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31" w:rsidRPr="00676970" w:rsidRDefault="00356131" w:rsidP="00356131">
      <w:pPr>
        <w:autoSpaceDE w:val="0"/>
        <w:autoSpaceDN w:val="0"/>
        <w:adjustRightInd w:val="0"/>
        <w:spacing w:after="0" w:line="240" w:lineRule="auto"/>
        <w:rPr>
          <w:sz w:val="22"/>
          <w:szCs w:val="22"/>
        </w:rPr>
      </w:pPr>
    </w:p>
    <w:p w:rsidR="00356131" w:rsidRPr="00161C54" w:rsidRDefault="00356131" w:rsidP="00356131">
      <w:pPr>
        <w:autoSpaceDE w:val="0"/>
        <w:autoSpaceDN w:val="0"/>
        <w:adjustRightInd w:val="0"/>
        <w:spacing w:after="0" w:line="240" w:lineRule="auto"/>
        <w:rPr>
          <w:sz w:val="24"/>
          <w:szCs w:val="24"/>
        </w:rPr>
      </w:pPr>
      <w:r w:rsidRPr="00161C54">
        <w:rPr>
          <w:sz w:val="24"/>
          <w:szCs w:val="24"/>
        </w:rPr>
        <w:t>На основу члана 31.</w:t>
      </w:r>
      <w:r>
        <w:rPr>
          <w:sz w:val="24"/>
          <w:szCs w:val="24"/>
        </w:rPr>
        <w:t xml:space="preserve">, 36а. </w:t>
      </w:r>
      <w:r w:rsidRPr="00161C54">
        <w:rPr>
          <w:sz w:val="24"/>
          <w:szCs w:val="24"/>
        </w:rPr>
        <w:t>и члана 40. Закона о буџетском систему („Службени гласник РС</w:t>
      </w:r>
      <w:r>
        <w:rPr>
          <w:sz w:val="24"/>
          <w:szCs w:val="24"/>
        </w:rPr>
        <w:t>“</w:t>
      </w:r>
      <w:r w:rsidRPr="00161C54">
        <w:rPr>
          <w:sz w:val="24"/>
          <w:szCs w:val="24"/>
        </w:rPr>
        <w:t>,</w:t>
      </w:r>
      <w:r w:rsidRPr="00161C54">
        <w:rPr>
          <w:sz w:val="24"/>
          <w:szCs w:val="24"/>
          <w:lang w:val="sr-Cyrl-CS"/>
        </w:rPr>
        <w:t xml:space="preserve"> </w:t>
      </w:r>
      <w:r w:rsidRPr="00161C54">
        <w:rPr>
          <w:sz w:val="24"/>
          <w:szCs w:val="24"/>
        </w:rPr>
        <w:t xml:space="preserve">бр. 54/09, 73/10, 101/10, 101/11, 93/12, 62/13, 63/13-исправка, 108/13, </w:t>
      </w:r>
      <w:r w:rsidRPr="00161C54">
        <w:rPr>
          <w:sz w:val="24"/>
          <w:szCs w:val="24"/>
          <w:lang w:val="sr-Cyrl-CS"/>
        </w:rPr>
        <w:t>142/2014</w:t>
      </w:r>
      <w:r w:rsidRPr="00161C54">
        <w:rPr>
          <w:sz w:val="24"/>
          <w:szCs w:val="24"/>
          <w:lang w:val="sr-Latn-CS"/>
        </w:rPr>
        <w:t>, 68/2015-</w:t>
      </w:r>
      <w:r w:rsidRPr="00161C54">
        <w:rPr>
          <w:sz w:val="24"/>
          <w:szCs w:val="24"/>
          <w:lang w:val="sr-Cyrl-CS"/>
        </w:rPr>
        <w:t>др. Закон</w:t>
      </w:r>
      <w:r>
        <w:rPr>
          <w:sz w:val="24"/>
          <w:szCs w:val="24"/>
          <w:lang w:val="sr-Cyrl-CS"/>
        </w:rPr>
        <w:t>,</w:t>
      </w:r>
      <w:r w:rsidRPr="00161C54">
        <w:rPr>
          <w:sz w:val="24"/>
          <w:szCs w:val="24"/>
          <w:lang w:val="sr-Cyrl-CS"/>
        </w:rPr>
        <w:t xml:space="preserve"> 103/2015</w:t>
      </w:r>
      <w:r w:rsidR="00B35E14">
        <w:rPr>
          <w:sz w:val="24"/>
          <w:szCs w:val="24"/>
        </w:rPr>
        <w:t>,</w:t>
      </w:r>
      <w:r>
        <w:rPr>
          <w:sz w:val="24"/>
          <w:szCs w:val="24"/>
          <w:lang w:val="sr-Cyrl-CS"/>
        </w:rPr>
        <w:t xml:space="preserve"> 99/16</w:t>
      </w:r>
      <w:r w:rsidR="00B35E14">
        <w:rPr>
          <w:sz w:val="24"/>
          <w:szCs w:val="24"/>
          <w:lang w:val="sr-Cyrl-CS"/>
        </w:rPr>
        <w:t xml:space="preserve"> и 113/17</w:t>
      </w:r>
      <w:r w:rsidRPr="00161C54">
        <w:rPr>
          <w:sz w:val="24"/>
          <w:szCs w:val="24"/>
        </w:rPr>
        <w:t>), и Фискалне</w:t>
      </w:r>
      <w:r w:rsidRPr="00161C54">
        <w:rPr>
          <w:sz w:val="24"/>
          <w:szCs w:val="24"/>
          <w:lang w:val="sr-Cyrl-CS"/>
        </w:rPr>
        <w:t xml:space="preserve"> </w:t>
      </w:r>
      <w:r w:rsidRPr="00161C54">
        <w:rPr>
          <w:sz w:val="24"/>
          <w:szCs w:val="24"/>
        </w:rPr>
        <w:t>стратегије за 201</w:t>
      </w:r>
      <w:r w:rsidR="00487B64">
        <w:rPr>
          <w:sz w:val="24"/>
          <w:szCs w:val="24"/>
        </w:rPr>
        <w:t>8</w:t>
      </w:r>
      <w:r w:rsidRPr="00161C54">
        <w:rPr>
          <w:sz w:val="24"/>
          <w:szCs w:val="24"/>
        </w:rPr>
        <w:t>. годину са пројекцијама за 201</w:t>
      </w:r>
      <w:r w:rsidR="00487B64">
        <w:rPr>
          <w:sz w:val="24"/>
          <w:szCs w:val="24"/>
        </w:rPr>
        <w:t>9</w:t>
      </w:r>
      <w:r w:rsidRPr="00161C54">
        <w:rPr>
          <w:sz w:val="24"/>
          <w:szCs w:val="24"/>
        </w:rPr>
        <w:t>. и 20</w:t>
      </w:r>
      <w:r w:rsidR="00487B64">
        <w:rPr>
          <w:sz w:val="24"/>
          <w:szCs w:val="24"/>
        </w:rPr>
        <w:t>20</w:t>
      </w:r>
      <w:r w:rsidRPr="00161C54">
        <w:rPr>
          <w:sz w:val="24"/>
          <w:szCs w:val="24"/>
        </w:rPr>
        <w:t xml:space="preserve">. годину, </w:t>
      </w:r>
      <w:r w:rsidRPr="00161C54">
        <w:rPr>
          <w:sz w:val="24"/>
          <w:szCs w:val="24"/>
          <w:lang w:val="sr-Cyrl-CS"/>
        </w:rPr>
        <w:t xml:space="preserve">као и Упутства за израду програмског буџета Министарства финансија и листе униформних индикатора СКГО, </w:t>
      </w:r>
      <w:r w:rsidRPr="00161C54">
        <w:rPr>
          <w:sz w:val="24"/>
          <w:szCs w:val="24"/>
        </w:rPr>
        <w:t>Одељење за финансије и</w:t>
      </w:r>
      <w:r w:rsidRPr="00161C54">
        <w:rPr>
          <w:sz w:val="24"/>
          <w:szCs w:val="24"/>
          <w:lang w:val="sr-Cyrl-CS"/>
        </w:rPr>
        <w:t xml:space="preserve"> привреду </w:t>
      </w:r>
      <w:r w:rsidRPr="00161C54">
        <w:rPr>
          <w:sz w:val="24"/>
          <w:szCs w:val="24"/>
        </w:rPr>
        <w:t xml:space="preserve"> </w:t>
      </w:r>
      <w:r w:rsidRPr="00161C54">
        <w:rPr>
          <w:sz w:val="24"/>
          <w:szCs w:val="24"/>
          <w:lang w:val="sr-Cyrl-CS"/>
        </w:rPr>
        <w:t>Општин</w:t>
      </w:r>
      <w:r w:rsidRPr="00161C54">
        <w:rPr>
          <w:sz w:val="24"/>
          <w:szCs w:val="24"/>
        </w:rPr>
        <w:t xml:space="preserve">ске управе </w:t>
      </w:r>
      <w:r w:rsidRPr="00161C54">
        <w:rPr>
          <w:sz w:val="24"/>
          <w:szCs w:val="24"/>
          <w:lang w:val="sr-Cyrl-CS"/>
        </w:rPr>
        <w:t>Општине Владичин Хан</w:t>
      </w:r>
      <w:r w:rsidRPr="00161C54">
        <w:rPr>
          <w:sz w:val="24"/>
          <w:szCs w:val="24"/>
        </w:rPr>
        <w:t xml:space="preserve">, дана </w:t>
      </w:r>
      <w:r w:rsidR="00B35E14">
        <w:rPr>
          <w:sz w:val="24"/>
          <w:szCs w:val="24"/>
        </w:rPr>
        <w:t>12</w:t>
      </w:r>
      <w:r w:rsidRPr="00161C54">
        <w:rPr>
          <w:sz w:val="24"/>
          <w:szCs w:val="24"/>
        </w:rPr>
        <w:t>.</w:t>
      </w:r>
      <w:r w:rsidRPr="00161C54">
        <w:rPr>
          <w:sz w:val="24"/>
          <w:szCs w:val="24"/>
          <w:lang w:val="sr-Cyrl-CS"/>
        </w:rPr>
        <w:t>0</w:t>
      </w:r>
      <w:r w:rsidR="00704A28">
        <w:rPr>
          <w:sz w:val="24"/>
          <w:szCs w:val="24"/>
          <w:lang w:val="sr-Cyrl-CS"/>
        </w:rPr>
        <w:t>7</w:t>
      </w:r>
      <w:r w:rsidRPr="00161C54">
        <w:rPr>
          <w:sz w:val="24"/>
          <w:szCs w:val="24"/>
        </w:rPr>
        <w:t>.201</w:t>
      </w:r>
      <w:r w:rsidR="00B35E14">
        <w:rPr>
          <w:sz w:val="24"/>
          <w:szCs w:val="24"/>
          <w:lang w:val="sr-Cyrl-CS"/>
        </w:rPr>
        <w:t>8</w:t>
      </w:r>
      <w:r w:rsidRPr="00161C54">
        <w:rPr>
          <w:sz w:val="24"/>
          <w:szCs w:val="24"/>
        </w:rPr>
        <w:t xml:space="preserve">. године, доставља </w:t>
      </w:r>
      <w:r w:rsidRPr="00161C54">
        <w:rPr>
          <w:sz w:val="24"/>
          <w:szCs w:val="24"/>
          <w:lang w:val="sr-Cyrl-CS"/>
        </w:rPr>
        <w:t>корисницима буџета Општине Владичин Хан</w:t>
      </w:r>
      <w:r w:rsidRPr="00161C54">
        <w:rPr>
          <w:sz w:val="24"/>
          <w:szCs w:val="24"/>
        </w:rPr>
        <w:t>:</w:t>
      </w:r>
    </w:p>
    <w:p w:rsidR="00356131" w:rsidRPr="00531768" w:rsidRDefault="00356131" w:rsidP="00356131">
      <w:pPr>
        <w:autoSpaceDE w:val="0"/>
        <w:autoSpaceDN w:val="0"/>
        <w:adjustRightInd w:val="0"/>
        <w:spacing w:after="0" w:line="240" w:lineRule="auto"/>
        <w:rPr>
          <w:sz w:val="22"/>
          <w:szCs w:val="22"/>
        </w:rPr>
      </w:pPr>
    </w:p>
    <w:p w:rsidR="00356131" w:rsidRDefault="00356131" w:rsidP="00356131">
      <w:pPr>
        <w:autoSpaceDE w:val="0"/>
        <w:autoSpaceDN w:val="0"/>
        <w:adjustRightInd w:val="0"/>
        <w:spacing w:after="0" w:line="240" w:lineRule="auto"/>
        <w:rPr>
          <w:sz w:val="24"/>
          <w:szCs w:val="24"/>
        </w:rPr>
      </w:pPr>
    </w:p>
    <w:p w:rsidR="003B5008" w:rsidRPr="003B5008" w:rsidRDefault="003B5008" w:rsidP="00356131">
      <w:pPr>
        <w:autoSpaceDE w:val="0"/>
        <w:autoSpaceDN w:val="0"/>
        <w:adjustRightInd w:val="0"/>
        <w:spacing w:after="0" w:line="240" w:lineRule="auto"/>
        <w:rPr>
          <w:sz w:val="24"/>
          <w:szCs w:val="24"/>
        </w:rPr>
      </w:pPr>
    </w:p>
    <w:p w:rsidR="00356131" w:rsidRPr="00161C54" w:rsidRDefault="00356131" w:rsidP="00356131">
      <w:pPr>
        <w:autoSpaceDE w:val="0"/>
        <w:autoSpaceDN w:val="0"/>
        <w:adjustRightInd w:val="0"/>
        <w:spacing w:after="0" w:line="240" w:lineRule="auto"/>
        <w:jc w:val="center"/>
        <w:rPr>
          <w:b/>
          <w:bCs/>
          <w:sz w:val="24"/>
          <w:szCs w:val="24"/>
        </w:rPr>
      </w:pPr>
      <w:r w:rsidRPr="00161C54">
        <w:rPr>
          <w:b/>
          <w:bCs/>
          <w:sz w:val="24"/>
          <w:szCs w:val="24"/>
        </w:rPr>
        <w:t>УПУТСТВО</w:t>
      </w:r>
    </w:p>
    <w:p w:rsidR="00356131" w:rsidRPr="00161C54" w:rsidRDefault="00356131" w:rsidP="00356131">
      <w:pPr>
        <w:autoSpaceDE w:val="0"/>
        <w:autoSpaceDN w:val="0"/>
        <w:adjustRightInd w:val="0"/>
        <w:spacing w:after="0" w:line="240" w:lineRule="auto"/>
        <w:jc w:val="center"/>
        <w:rPr>
          <w:b/>
          <w:bCs/>
          <w:sz w:val="24"/>
          <w:szCs w:val="24"/>
        </w:rPr>
      </w:pPr>
      <w:r w:rsidRPr="00161C54">
        <w:rPr>
          <w:b/>
          <w:bCs/>
          <w:sz w:val="24"/>
          <w:szCs w:val="24"/>
        </w:rPr>
        <w:t xml:space="preserve">ЗА ПРИПРЕМУ БУЏЕТА </w:t>
      </w:r>
      <w:r w:rsidRPr="00161C54">
        <w:rPr>
          <w:b/>
          <w:bCs/>
          <w:sz w:val="24"/>
          <w:szCs w:val="24"/>
          <w:lang w:val="sr-Cyrl-CS"/>
        </w:rPr>
        <w:t>ОПШТИНЕ ВЛАДИЧИН ХАН</w:t>
      </w:r>
      <w:r w:rsidRPr="00161C54">
        <w:rPr>
          <w:b/>
          <w:bCs/>
          <w:sz w:val="24"/>
          <w:szCs w:val="24"/>
        </w:rPr>
        <w:t xml:space="preserve"> ЗА 201</w:t>
      </w:r>
      <w:r w:rsidR="00487B64">
        <w:rPr>
          <w:b/>
          <w:bCs/>
          <w:sz w:val="24"/>
          <w:szCs w:val="24"/>
        </w:rPr>
        <w:t>9</w:t>
      </w:r>
      <w:r w:rsidRPr="00161C54">
        <w:rPr>
          <w:b/>
          <w:bCs/>
          <w:sz w:val="24"/>
          <w:szCs w:val="24"/>
        </w:rPr>
        <w:t xml:space="preserve">. </w:t>
      </w:r>
    </w:p>
    <w:p w:rsidR="00356131" w:rsidRPr="00161C54" w:rsidRDefault="00356131" w:rsidP="00356131">
      <w:pPr>
        <w:autoSpaceDE w:val="0"/>
        <w:autoSpaceDN w:val="0"/>
        <w:adjustRightInd w:val="0"/>
        <w:spacing w:after="0" w:line="240" w:lineRule="auto"/>
        <w:jc w:val="center"/>
        <w:rPr>
          <w:b/>
          <w:bCs/>
          <w:sz w:val="24"/>
          <w:szCs w:val="24"/>
        </w:rPr>
      </w:pPr>
      <w:r w:rsidRPr="00161C54">
        <w:rPr>
          <w:b/>
          <w:bCs/>
          <w:sz w:val="24"/>
          <w:szCs w:val="24"/>
        </w:rPr>
        <w:t>СА ПРОЈЕКЦИЈАМА ЗА 20</w:t>
      </w:r>
      <w:r w:rsidR="00487B64">
        <w:rPr>
          <w:b/>
          <w:bCs/>
          <w:sz w:val="24"/>
          <w:szCs w:val="24"/>
        </w:rPr>
        <w:t>20</w:t>
      </w:r>
      <w:r w:rsidRPr="00161C54">
        <w:rPr>
          <w:b/>
          <w:bCs/>
          <w:sz w:val="24"/>
          <w:szCs w:val="24"/>
        </w:rPr>
        <w:t>. И 20</w:t>
      </w:r>
      <w:r w:rsidR="00704A28">
        <w:rPr>
          <w:b/>
          <w:bCs/>
          <w:sz w:val="24"/>
          <w:szCs w:val="24"/>
        </w:rPr>
        <w:t>2</w:t>
      </w:r>
      <w:r w:rsidR="00487B64">
        <w:rPr>
          <w:b/>
          <w:bCs/>
          <w:sz w:val="24"/>
          <w:szCs w:val="24"/>
        </w:rPr>
        <w:t>1</w:t>
      </w:r>
      <w:r w:rsidRPr="00161C54">
        <w:rPr>
          <w:b/>
          <w:bCs/>
          <w:sz w:val="24"/>
          <w:szCs w:val="24"/>
        </w:rPr>
        <w:t>.ГОДИНУ</w:t>
      </w:r>
    </w:p>
    <w:p w:rsidR="00356131" w:rsidRPr="00161C54" w:rsidRDefault="00356131" w:rsidP="00356131">
      <w:pPr>
        <w:autoSpaceDE w:val="0"/>
        <w:autoSpaceDN w:val="0"/>
        <w:adjustRightInd w:val="0"/>
        <w:spacing w:after="0" w:line="240" w:lineRule="auto"/>
        <w:jc w:val="center"/>
        <w:rPr>
          <w:b/>
          <w:bCs/>
          <w:sz w:val="24"/>
          <w:szCs w:val="24"/>
        </w:rPr>
      </w:pPr>
    </w:p>
    <w:p w:rsidR="00356131" w:rsidRDefault="00356131" w:rsidP="00356131">
      <w:pPr>
        <w:autoSpaceDE w:val="0"/>
        <w:autoSpaceDN w:val="0"/>
        <w:adjustRightInd w:val="0"/>
        <w:spacing w:after="0" w:line="240" w:lineRule="auto"/>
        <w:jc w:val="center"/>
        <w:rPr>
          <w:b/>
          <w:bCs/>
          <w:sz w:val="24"/>
          <w:szCs w:val="24"/>
          <w:lang w:val="sr-Cyrl-CS"/>
        </w:rPr>
      </w:pPr>
    </w:p>
    <w:p w:rsidR="00356131" w:rsidRDefault="00356131" w:rsidP="00356131">
      <w:pPr>
        <w:autoSpaceDE w:val="0"/>
        <w:autoSpaceDN w:val="0"/>
        <w:adjustRightInd w:val="0"/>
        <w:spacing w:after="0" w:line="240" w:lineRule="auto"/>
        <w:jc w:val="center"/>
        <w:rPr>
          <w:b/>
          <w:bCs/>
          <w:sz w:val="24"/>
          <w:szCs w:val="24"/>
          <w:lang w:val="sr-Cyrl-CS"/>
        </w:rPr>
      </w:pPr>
    </w:p>
    <w:p w:rsidR="00356131" w:rsidRDefault="00356131" w:rsidP="00356131">
      <w:pPr>
        <w:autoSpaceDE w:val="0"/>
        <w:autoSpaceDN w:val="0"/>
        <w:adjustRightInd w:val="0"/>
        <w:spacing w:after="0" w:line="240" w:lineRule="auto"/>
        <w:jc w:val="center"/>
        <w:rPr>
          <w:b/>
          <w:bCs/>
          <w:sz w:val="24"/>
          <w:szCs w:val="24"/>
          <w:lang w:val="sr-Cyrl-CS"/>
        </w:rPr>
      </w:pPr>
      <w:r w:rsidRPr="00767F8A">
        <w:rPr>
          <w:b/>
          <w:bCs/>
          <w:sz w:val="24"/>
          <w:szCs w:val="24"/>
        </w:rPr>
        <w:t>УВОД</w:t>
      </w:r>
    </w:p>
    <w:p w:rsidR="00356131" w:rsidRPr="00865413" w:rsidRDefault="00356131" w:rsidP="00356131">
      <w:pPr>
        <w:autoSpaceDE w:val="0"/>
        <w:autoSpaceDN w:val="0"/>
        <w:adjustRightInd w:val="0"/>
        <w:spacing w:after="0" w:line="240" w:lineRule="auto"/>
        <w:jc w:val="center"/>
        <w:rPr>
          <w:b/>
          <w:bCs/>
          <w:sz w:val="24"/>
          <w:szCs w:val="24"/>
          <w:lang w:val="sr-Cyrl-CS"/>
        </w:rPr>
      </w:pPr>
    </w:p>
    <w:p w:rsidR="00356131" w:rsidRPr="00767F8A" w:rsidRDefault="00356131" w:rsidP="00356131">
      <w:pPr>
        <w:autoSpaceDE w:val="0"/>
        <w:autoSpaceDN w:val="0"/>
        <w:adjustRightInd w:val="0"/>
        <w:spacing w:after="0" w:line="240" w:lineRule="auto"/>
        <w:rPr>
          <w:sz w:val="24"/>
          <w:szCs w:val="24"/>
          <w:lang w:val="sr-Cyrl-CS"/>
        </w:rPr>
      </w:pPr>
      <w:r w:rsidRPr="00767F8A">
        <w:rPr>
          <w:sz w:val="24"/>
          <w:szCs w:val="24"/>
        </w:rPr>
        <w:t>Овим Упутством се, у складу са Законом о буџетском систему и Фискалном стратегијом</w:t>
      </w:r>
      <w:r w:rsidRPr="00767F8A">
        <w:rPr>
          <w:sz w:val="24"/>
          <w:szCs w:val="24"/>
          <w:lang w:val="sr-Cyrl-CS"/>
        </w:rPr>
        <w:t xml:space="preserve"> </w:t>
      </w:r>
      <w:r w:rsidRPr="00767F8A">
        <w:rPr>
          <w:sz w:val="24"/>
          <w:szCs w:val="24"/>
        </w:rPr>
        <w:t>за 201</w:t>
      </w:r>
      <w:r w:rsidR="00B35E14">
        <w:rPr>
          <w:sz w:val="24"/>
          <w:szCs w:val="24"/>
        </w:rPr>
        <w:t>8</w:t>
      </w:r>
      <w:r w:rsidRPr="00767F8A">
        <w:rPr>
          <w:sz w:val="24"/>
          <w:szCs w:val="24"/>
        </w:rPr>
        <w:t>. годину са пројекцијама за 201</w:t>
      </w:r>
      <w:r w:rsidR="00B35E14">
        <w:rPr>
          <w:sz w:val="24"/>
          <w:szCs w:val="24"/>
        </w:rPr>
        <w:t>9</w:t>
      </w:r>
      <w:r w:rsidRPr="00767F8A">
        <w:rPr>
          <w:sz w:val="24"/>
          <w:szCs w:val="24"/>
        </w:rPr>
        <w:t>. и 20</w:t>
      </w:r>
      <w:r w:rsidR="00B35E14">
        <w:rPr>
          <w:sz w:val="24"/>
          <w:szCs w:val="24"/>
        </w:rPr>
        <w:t>20</w:t>
      </w:r>
      <w:r w:rsidRPr="00767F8A">
        <w:rPr>
          <w:sz w:val="24"/>
          <w:szCs w:val="24"/>
        </w:rPr>
        <w:t>. годину, достављају корисницима</w:t>
      </w:r>
      <w:r w:rsidRPr="00767F8A">
        <w:rPr>
          <w:sz w:val="24"/>
          <w:szCs w:val="24"/>
          <w:lang w:val="sr-Cyrl-CS"/>
        </w:rPr>
        <w:t xml:space="preserve"> буџета Општине Владичин Хан</w:t>
      </w:r>
      <w:r w:rsidRPr="00767F8A">
        <w:rPr>
          <w:sz w:val="24"/>
          <w:szCs w:val="24"/>
        </w:rPr>
        <w:t xml:space="preserve"> смернице, оквири</w:t>
      </w:r>
      <w:r w:rsidR="00B35E14">
        <w:rPr>
          <w:sz w:val="24"/>
          <w:szCs w:val="24"/>
        </w:rPr>
        <w:t xml:space="preserve">, методологија </w:t>
      </w:r>
      <w:r w:rsidRPr="00767F8A">
        <w:rPr>
          <w:sz w:val="24"/>
          <w:szCs w:val="24"/>
        </w:rPr>
        <w:t xml:space="preserve"> и рокови</w:t>
      </w:r>
      <w:r w:rsidRPr="00767F8A">
        <w:rPr>
          <w:sz w:val="24"/>
          <w:szCs w:val="24"/>
          <w:lang w:val="sr-Cyrl-CS"/>
        </w:rPr>
        <w:t xml:space="preserve"> </w:t>
      </w:r>
      <w:r w:rsidRPr="00767F8A">
        <w:rPr>
          <w:sz w:val="24"/>
          <w:szCs w:val="24"/>
        </w:rPr>
        <w:t xml:space="preserve">за припрему финансијских планова </w:t>
      </w:r>
      <w:r w:rsidR="00B35E14">
        <w:rPr>
          <w:sz w:val="24"/>
          <w:szCs w:val="24"/>
        </w:rPr>
        <w:t xml:space="preserve">у поступку доношења Одлуке о </w:t>
      </w:r>
      <w:r w:rsidRPr="00767F8A">
        <w:rPr>
          <w:sz w:val="24"/>
          <w:szCs w:val="24"/>
        </w:rPr>
        <w:t>буџет</w:t>
      </w:r>
      <w:r w:rsidR="00B35E14">
        <w:rPr>
          <w:sz w:val="24"/>
          <w:szCs w:val="24"/>
        </w:rPr>
        <w:t>у</w:t>
      </w:r>
      <w:r w:rsidRPr="00767F8A">
        <w:rPr>
          <w:sz w:val="24"/>
          <w:szCs w:val="24"/>
        </w:rPr>
        <w:t xml:space="preserve"> </w:t>
      </w:r>
      <w:r w:rsidRPr="00767F8A">
        <w:rPr>
          <w:sz w:val="24"/>
          <w:szCs w:val="24"/>
          <w:lang w:val="sr-Cyrl-CS"/>
        </w:rPr>
        <w:t>Општине Владичин Хан</w:t>
      </w:r>
      <w:r w:rsidRPr="00767F8A">
        <w:rPr>
          <w:sz w:val="24"/>
          <w:szCs w:val="24"/>
        </w:rPr>
        <w:t xml:space="preserve"> </w:t>
      </w:r>
      <w:r w:rsidR="00B35E14">
        <w:rPr>
          <w:sz w:val="24"/>
          <w:szCs w:val="24"/>
        </w:rPr>
        <w:t>за</w:t>
      </w:r>
      <w:r w:rsidRPr="00767F8A">
        <w:rPr>
          <w:sz w:val="24"/>
          <w:szCs w:val="24"/>
        </w:rPr>
        <w:t xml:space="preserve"> 201</w:t>
      </w:r>
      <w:r w:rsidR="00B35E14">
        <w:rPr>
          <w:sz w:val="24"/>
          <w:szCs w:val="24"/>
          <w:lang w:val="sr-Cyrl-CS"/>
        </w:rPr>
        <w:t>9</w:t>
      </w:r>
      <w:r w:rsidRPr="00767F8A">
        <w:rPr>
          <w:sz w:val="24"/>
          <w:szCs w:val="24"/>
        </w:rPr>
        <w:t xml:space="preserve">. </w:t>
      </w:r>
      <w:r w:rsidRPr="00767F8A">
        <w:rPr>
          <w:sz w:val="24"/>
          <w:szCs w:val="24"/>
          <w:lang w:val="sr-Cyrl-CS"/>
        </w:rPr>
        <w:t>с</w:t>
      </w:r>
      <w:r w:rsidRPr="00767F8A">
        <w:rPr>
          <w:sz w:val="24"/>
          <w:szCs w:val="24"/>
        </w:rPr>
        <w:t>а</w:t>
      </w:r>
      <w:r w:rsidRPr="00767F8A">
        <w:rPr>
          <w:sz w:val="24"/>
          <w:szCs w:val="24"/>
          <w:lang w:val="sr-Cyrl-CS"/>
        </w:rPr>
        <w:t xml:space="preserve"> </w:t>
      </w:r>
      <w:r w:rsidRPr="00767F8A">
        <w:rPr>
          <w:sz w:val="24"/>
          <w:szCs w:val="24"/>
        </w:rPr>
        <w:t>пројекцијама за 20</w:t>
      </w:r>
      <w:r w:rsidR="00B35E14">
        <w:rPr>
          <w:sz w:val="24"/>
          <w:szCs w:val="24"/>
        </w:rPr>
        <w:t>20</w:t>
      </w:r>
      <w:r w:rsidRPr="00767F8A">
        <w:rPr>
          <w:sz w:val="24"/>
          <w:szCs w:val="24"/>
        </w:rPr>
        <w:t>. и 20</w:t>
      </w:r>
      <w:r w:rsidR="002353A7">
        <w:rPr>
          <w:sz w:val="24"/>
          <w:szCs w:val="24"/>
        </w:rPr>
        <w:t>2</w:t>
      </w:r>
      <w:r w:rsidR="00B35E14">
        <w:rPr>
          <w:sz w:val="24"/>
          <w:szCs w:val="24"/>
        </w:rPr>
        <w:t>1</w:t>
      </w:r>
      <w:r w:rsidRPr="00767F8A">
        <w:rPr>
          <w:sz w:val="24"/>
          <w:szCs w:val="24"/>
        </w:rPr>
        <w:t>. годину.</w:t>
      </w:r>
    </w:p>
    <w:p w:rsidR="00356131" w:rsidRPr="00767F8A" w:rsidRDefault="00356131" w:rsidP="00356131">
      <w:pPr>
        <w:autoSpaceDE w:val="0"/>
        <w:autoSpaceDN w:val="0"/>
        <w:adjustRightInd w:val="0"/>
        <w:spacing w:after="0" w:line="240" w:lineRule="auto"/>
        <w:rPr>
          <w:sz w:val="24"/>
          <w:szCs w:val="24"/>
          <w:lang w:val="sr-Cyrl-CS"/>
        </w:rPr>
      </w:pPr>
    </w:p>
    <w:p w:rsidR="00356131" w:rsidRPr="00767F8A" w:rsidRDefault="00356131" w:rsidP="00356131">
      <w:pPr>
        <w:autoSpaceDE w:val="0"/>
        <w:autoSpaceDN w:val="0"/>
        <w:adjustRightInd w:val="0"/>
        <w:spacing w:after="0" w:line="240" w:lineRule="auto"/>
        <w:jc w:val="center"/>
        <w:rPr>
          <w:b/>
          <w:bCs/>
          <w:sz w:val="24"/>
          <w:szCs w:val="24"/>
          <w:lang w:val="sr-Cyrl-CS"/>
        </w:rPr>
      </w:pPr>
    </w:p>
    <w:p w:rsidR="00356131" w:rsidRDefault="00356131" w:rsidP="00356131">
      <w:pPr>
        <w:autoSpaceDE w:val="0"/>
        <w:autoSpaceDN w:val="0"/>
        <w:adjustRightInd w:val="0"/>
        <w:spacing w:after="0" w:line="240" w:lineRule="auto"/>
        <w:jc w:val="center"/>
        <w:rPr>
          <w:b/>
          <w:bCs/>
          <w:sz w:val="24"/>
          <w:szCs w:val="24"/>
          <w:lang w:val="sr-Cyrl-CS"/>
        </w:rPr>
      </w:pPr>
      <w:r w:rsidRPr="00767F8A">
        <w:rPr>
          <w:b/>
          <w:bCs/>
          <w:sz w:val="24"/>
          <w:szCs w:val="24"/>
        </w:rPr>
        <w:t>I ПРАВНИ ОСНОВ</w:t>
      </w:r>
    </w:p>
    <w:p w:rsidR="00356131" w:rsidRPr="00865413" w:rsidRDefault="00356131" w:rsidP="00356131">
      <w:pPr>
        <w:autoSpaceDE w:val="0"/>
        <w:autoSpaceDN w:val="0"/>
        <w:adjustRightInd w:val="0"/>
        <w:spacing w:after="0" w:line="240" w:lineRule="auto"/>
        <w:jc w:val="center"/>
        <w:rPr>
          <w:b/>
          <w:bCs/>
          <w:sz w:val="24"/>
          <w:szCs w:val="24"/>
          <w:lang w:val="sr-Cyrl-CS"/>
        </w:rPr>
      </w:pPr>
    </w:p>
    <w:p w:rsidR="00356131" w:rsidRPr="00767F8A" w:rsidRDefault="00356131" w:rsidP="00356131">
      <w:pPr>
        <w:autoSpaceDE w:val="0"/>
        <w:autoSpaceDN w:val="0"/>
        <w:adjustRightInd w:val="0"/>
        <w:spacing w:after="0" w:line="240" w:lineRule="auto"/>
        <w:rPr>
          <w:sz w:val="24"/>
          <w:szCs w:val="24"/>
        </w:rPr>
      </w:pPr>
      <w:r w:rsidRPr="00767F8A">
        <w:rPr>
          <w:sz w:val="24"/>
          <w:szCs w:val="24"/>
        </w:rPr>
        <w:t>Поступак припреме и доношења буџета локалне власти уређен је Законом о буџетском</w:t>
      </w:r>
      <w:r w:rsidRPr="00767F8A">
        <w:rPr>
          <w:sz w:val="24"/>
          <w:szCs w:val="24"/>
          <w:lang w:val="sr-Cyrl-CS"/>
        </w:rPr>
        <w:t xml:space="preserve"> </w:t>
      </w:r>
      <w:r w:rsidRPr="00767F8A">
        <w:rPr>
          <w:sz w:val="24"/>
          <w:szCs w:val="24"/>
        </w:rPr>
        <w:t>систему.</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 xml:space="preserve">Рокови за доношење Фискалне стратегије и достављање Упутства за припрему </w:t>
      </w:r>
      <w:r>
        <w:rPr>
          <w:sz w:val="24"/>
          <w:szCs w:val="24"/>
        </w:rPr>
        <w:t>O</w:t>
      </w:r>
      <w:r w:rsidRPr="00767F8A">
        <w:rPr>
          <w:sz w:val="24"/>
          <w:szCs w:val="24"/>
        </w:rPr>
        <w:t>длуке о</w:t>
      </w:r>
      <w:r w:rsidRPr="00767F8A">
        <w:rPr>
          <w:sz w:val="24"/>
          <w:szCs w:val="24"/>
          <w:lang w:val="sr-Cyrl-CS"/>
        </w:rPr>
        <w:t xml:space="preserve"> </w:t>
      </w:r>
      <w:r w:rsidRPr="00767F8A">
        <w:rPr>
          <w:sz w:val="24"/>
          <w:szCs w:val="24"/>
        </w:rPr>
        <w:t>буџету локалне власти, уређени су чланом 31. Закона о буџетском систему, односно буџетским</w:t>
      </w:r>
      <w:r w:rsidRPr="00767F8A">
        <w:rPr>
          <w:sz w:val="24"/>
          <w:szCs w:val="24"/>
          <w:lang w:val="sr-Cyrl-CS"/>
        </w:rPr>
        <w:t xml:space="preserve"> </w:t>
      </w:r>
      <w:r w:rsidRPr="00767F8A">
        <w:rPr>
          <w:sz w:val="24"/>
          <w:szCs w:val="24"/>
        </w:rPr>
        <w:t>календаром.</w:t>
      </w:r>
    </w:p>
    <w:p w:rsidR="00356131" w:rsidRDefault="00356131" w:rsidP="00356131">
      <w:pPr>
        <w:autoSpaceDE w:val="0"/>
        <w:autoSpaceDN w:val="0"/>
        <w:adjustRightInd w:val="0"/>
        <w:spacing w:after="0" w:line="240" w:lineRule="auto"/>
        <w:rPr>
          <w:sz w:val="24"/>
          <w:szCs w:val="24"/>
          <w:lang w:val="sr-Cyrl-CS"/>
        </w:rPr>
      </w:pPr>
      <w:r w:rsidRPr="00767F8A">
        <w:rPr>
          <w:sz w:val="24"/>
          <w:szCs w:val="24"/>
        </w:rPr>
        <w:t>На основу члана 40. Закона о буџетском систему, локални орган управе надлежан за</w:t>
      </w:r>
      <w:r w:rsidRPr="00767F8A">
        <w:rPr>
          <w:sz w:val="24"/>
          <w:szCs w:val="24"/>
          <w:lang w:val="sr-Cyrl-CS"/>
        </w:rPr>
        <w:t xml:space="preserve"> </w:t>
      </w:r>
      <w:r w:rsidRPr="00767F8A">
        <w:rPr>
          <w:sz w:val="24"/>
          <w:szCs w:val="24"/>
        </w:rPr>
        <w:t>финансије</w:t>
      </w:r>
      <w:r w:rsidR="00892A92">
        <w:rPr>
          <w:sz w:val="24"/>
          <w:szCs w:val="24"/>
        </w:rPr>
        <w:t xml:space="preserve"> – по добијању Фискалне стратегије, </w:t>
      </w:r>
      <w:r w:rsidRPr="00767F8A">
        <w:rPr>
          <w:sz w:val="24"/>
          <w:szCs w:val="24"/>
        </w:rPr>
        <w:t xml:space="preserve"> доставља упутство за припрему нацрта буџета локалне власти и обавештава</w:t>
      </w:r>
      <w:r w:rsidRPr="00767F8A">
        <w:rPr>
          <w:sz w:val="24"/>
          <w:szCs w:val="24"/>
          <w:lang w:val="sr-Cyrl-CS"/>
        </w:rPr>
        <w:t xml:space="preserve"> </w:t>
      </w:r>
      <w:r w:rsidRPr="00767F8A">
        <w:rPr>
          <w:sz w:val="24"/>
          <w:szCs w:val="24"/>
        </w:rPr>
        <w:t>директне кориснике буџетских средстава о основним економским смерницама за припрему буџета.</w:t>
      </w:r>
    </w:p>
    <w:p w:rsidR="00356131" w:rsidRDefault="00356131" w:rsidP="00356131">
      <w:pPr>
        <w:spacing w:after="0" w:line="240" w:lineRule="auto"/>
        <w:rPr>
          <w:sz w:val="24"/>
          <w:szCs w:val="22"/>
        </w:rPr>
      </w:pPr>
      <w:r>
        <w:rPr>
          <w:sz w:val="24"/>
          <w:szCs w:val="22"/>
          <w:lang w:val="sr-Cyrl-CS"/>
        </w:rPr>
        <w:t xml:space="preserve">Овогодишњи процес израде буџета </w:t>
      </w:r>
      <w:r w:rsidRPr="00E93E70">
        <w:rPr>
          <w:sz w:val="24"/>
          <w:szCs w:val="22"/>
          <w:lang w:val="sr-Cyrl-CS"/>
        </w:rPr>
        <w:t>почиње без</w:t>
      </w:r>
      <w:r>
        <w:rPr>
          <w:sz w:val="24"/>
          <w:szCs w:val="22"/>
          <w:lang w:val="sr-Cyrl-CS"/>
        </w:rPr>
        <w:t xml:space="preserve"> </w:t>
      </w:r>
      <w:r w:rsidRPr="00E93E70">
        <w:rPr>
          <w:sz w:val="24"/>
          <w:szCs w:val="22"/>
          <w:lang w:val="sr-Cyrl-CS"/>
        </w:rPr>
        <w:t>усвојен</w:t>
      </w:r>
      <w:r w:rsidR="00892A92">
        <w:rPr>
          <w:sz w:val="24"/>
          <w:szCs w:val="22"/>
          <w:lang w:val="sr-Cyrl-CS"/>
        </w:rPr>
        <w:t>ог</w:t>
      </w:r>
      <w:r w:rsidRPr="00E93E70">
        <w:rPr>
          <w:sz w:val="24"/>
          <w:szCs w:val="22"/>
          <w:lang w:val="sr-Cyrl-CS"/>
        </w:rPr>
        <w:t xml:space="preserve"> Упутства за припрему </w:t>
      </w:r>
      <w:r w:rsidR="00892A92">
        <w:rPr>
          <w:sz w:val="24"/>
          <w:szCs w:val="22"/>
          <w:lang w:val="sr-Cyrl-CS"/>
        </w:rPr>
        <w:t>О</w:t>
      </w:r>
      <w:r w:rsidRPr="00E93E70">
        <w:rPr>
          <w:sz w:val="24"/>
          <w:szCs w:val="22"/>
          <w:lang w:val="sr-Cyrl-CS"/>
        </w:rPr>
        <w:t>длуке о буџету локалних власти за 201</w:t>
      </w:r>
      <w:r w:rsidR="00892A92">
        <w:rPr>
          <w:sz w:val="24"/>
          <w:szCs w:val="22"/>
        </w:rPr>
        <w:t>9</w:t>
      </w:r>
      <w:r w:rsidRPr="00E93E70">
        <w:rPr>
          <w:sz w:val="24"/>
          <w:szCs w:val="22"/>
          <w:lang w:val="sr-Cyrl-CS"/>
        </w:rPr>
        <w:t xml:space="preserve">. </w:t>
      </w:r>
      <w:r>
        <w:rPr>
          <w:sz w:val="24"/>
          <w:szCs w:val="22"/>
          <w:lang w:val="sr-Cyrl-CS"/>
        </w:rPr>
        <w:t>г</w:t>
      </w:r>
      <w:r w:rsidRPr="00E93E70">
        <w:rPr>
          <w:sz w:val="24"/>
          <w:szCs w:val="22"/>
          <w:lang w:val="sr-Cyrl-CS"/>
        </w:rPr>
        <w:t>одину</w:t>
      </w:r>
      <w:r>
        <w:rPr>
          <w:sz w:val="24"/>
          <w:szCs w:val="22"/>
          <w:lang w:val="sr-Cyrl-CS"/>
        </w:rPr>
        <w:t xml:space="preserve">, </w:t>
      </w:r>
      <w:r w:rsidR="00892A92">
        <w:rPr>
          <w:sz w:val="24"/>
          <w:szCs w:val="22"/>
          <w:lang w:val="sr-Cyrl-CS"/>
        </w:rPr>
        <w:t xml:space="preserve">обзиром да </w:t>
      </w:r>
      <w:r w:rsidRPr="00E93E70">
        <w:rPr>
          <w:sz w:val="24"/>
          <w:szCs w:val="22"/>
        </w:rPr>
        <w:t>Министар финансија</w:t>
      </w:r>
      <w:r w:rsidRPr="00E93E70">
        <w:rPr>
          <w:sz w:val="24"/>
          <w:szCs w:val="22"/>
          <w:lang w:val="sr-Cyrl-CS"/>
        </w:rPr>
        <w:t xml:space="preserve"> ни</w:t>
      </w:r>
      <w:r w:rsidR="00892A92">
        <w:rPr>
          <w:sz w:val="24"/>
          <w:szCs w:val="22"/>
          <w:lang w:val="sr-Cyrl-CS"/>
        </w:rPr>
        <w:t>је</w:t>
      </w:r>
      <w:r>
        <w:rPr>
          <w:sz w:val="24"/>
          <w:szCs w:val="22"/>
          <w:lang w:val="sr-Cyrl-CS"/>
        </w:rPr>
        <w:t xml:space="preserve"> </w:t>
      </w:r>
      <w:r w:rsidRPr="00E93E70">
        <w:rPr>
          <w:sz w:val="24"/>
          <w:szCs w:val="22"/>
          <w:lang w:val="sr-Cyrl-CS"/>
        </w:rPr>
        <w:t>усвоји</w:t>
      </w:r>
      <w:r w:rsidR="00892A92">
        <w:rPr>
          <w:sz w:val="24"/>
          <w:szCs w:val="22"/>
          <w:lang w:val="sr-Cyrl-CS"/>
        </w:rPr>
        <w:t>о</w:t>
      </w:r>
      <w:r w:rsidRPr="00E93E70">
        <w:rPr>
          <w:sz w:val="24"/>
          <w:szCs w:val="22"/>
          <w:lang w:val="sr-Cyrl-CS"/>
        </w:rPr>
        <w:t xml:space="preserve"> </w:t>
      </w:r>
      <w:r w:rsidR="00892A92">
        <w:rPr>
          <w:sz w:val="24"/>
          <w:szCs w:val="22"/>
          <w:lang w:val="sr-Cyrl-CS"/>
        </w:rPr>
        <w:t>односно</w:t>
      </w:r>
      <w:r w:rsidRPr="00E93E70">
        <w:rPr>
          <w:sz w:val="24"/>
          <w:szCs w:val="22"/>
          <w:lang w:val="sr-Cyrl-CS"/>
        </w:rPr>
        <w:t xml:space="preserve"> достави</w:t>
      </w:r>
      <w:r w:rsidR="00892A92">
        <w:rPr>
          <w:sz w:val="24"/>
          <w:szCs w:val="22"/>
          <w:lang w:val="sr-Cyrl-CS"/>
        </w:rPr>
        <w:t>о</w:t>
      </w:r>
      <w:r w:rsidRPr="00E93E70">
        <w:rPr>
          <w:sz w:val="24"/>
          <w:szCs w:val="22"/>
          <w:lang w:val="sr-Cyrl-CS"/>
        </w:rPr>
        <w:t xml:space="preserve"> наведен</w:t>
      </w:r>
      <w:r w:rsidR="00892A92">
        <w:rPr>
          <w:sz w:val="24"/>
          <w:szCs w:val="22"/>
          <w:lang w:val="sr-Cyrl-CS"/>
        </w:rPr>
        <w:t>и</w:t>
      </w:r>
      <w:r w:rsidRPr="00E93E70">
        <w:rPr>
          <w:sz w:val="24"/>
          <w:szCs w:val="22"/>
          <w:lang w:val="sr-Cyrl-CS"/>
        </w:rPr>
        <w:t xml:space="preserve"> документ у Законом прописаном року</w:t>
      </w:r>
      <w:r>
        <w:rPr>
          <w:sz w:val="24"/>
          <w:szCs w:val="22"/>
          <w:lang w:val="sr-Cyrl-CS"/>
        </w:rPr>
        <w:t xml:space="preserve"> </w:t>
      </w:r>
      <w:r w:rsidRPr="00E93E70">
        <w:rPr>
          <w:sz w:val="24"/>
          <w:szCs w:val="22"/>
          <w:lang w:val="sr-Cyrl-CS"/>
        </w:rPr>
        <w:t>(5. јул.).</w:t>
      </w:r>
    </w:p>
    <w:p w:rsidR="00786D2D" w:rsidRDefault="00356131" w:rsidP="00356131">
      <w:pPr>
        <w:spacing w:after="0" w:line="240" w:lineRule="auto"/>
        <w:rPr>
          <w:sz w:val="24"/>
          <w:szCs w:val="22"/>
        </w:rPr>
      </w:pPr>
      <w:r>
        <w:rPr>
          <w:sz w:val="24"/>
          <w:szCs w:val="22"/>
        </w:rPr>
        <w:t xml:space="preserve">Истовремено, Министарство финансија је објавило Упутство </w:t>
      </w:r>
      <w:r w:rsidR="007C5C0B">
        <w:rPr>
          <w:sz w:val="24"/>
          <w:szCs w:val="22"/>
        </w:rPr>
        <w:t>праћење и извештавање о учинку програма (мај 2017.)</w:t>
      </w:r>
      <w:r>
        <w:rPr>
          <w:sz w:val="24"/>
          <w:szCs w:val="22"/>
        </w:rPr>
        <w:t xml:space="preserve"> </w:t>
      </w:r>
      <w:r w:rsidR="007C5C0B">
        <w:rPr>
          <w:sz w:val="24"/>
          <w:szCs w:val="22"/>
        </w:rPr>
        <w:t>као и иновирано У</w:t>
      </w:r>
      <w:r>
        <w:rPr>
          <w:sz w:val="24"/>
          <w:szCs w:val="22"/>
        </w:rPr>
        <w:t>путств</w:t>
      </w:r>
      <w:r w:rsidR="007C5C0B">
        <w:rPr>
          <w:sz w:val="24"/>
          <w:szCs w:val="22"/>
        </w:rPr>
        <w:t>о за израду програмског  буџета које је ажурирано у априлу</w:t>
      </w:r>
      <w:r w:rsidR="00786D2D">
        <w:rPr>
          <w:sz w:val="24"/>
          <w:szCs w:val="22"/>
        </w:rPr>
        <w:t xml:space="preserve"> па затим и у октобру</w:t>
      </w:r>
      <w:r w:rsidR="007C5C0B">
        <w:rPr>
          <w:sz w:val="24"/>
          <w:szCs w:val="22"/>
        </w:rPr>
        <w:t xml:space="preserve"> </w:t>
      </w:r>
      <w:r w:rsidR="00786D2D">
        <w:rPr>
          <w:sz w:val="24"/>
          <w:szCs w:val="22"/>
        </w:rPr>
        <w:t>2017.</w:t>
      </w:r>
      <w:r w:rsidR="007C5C0B">
        <w:rPr>
          <w:sz w:val="24"/>
          <w:szCs w:val="22"/>
        </w:rPr>
        <w:t xml:space="preserve"> године управо имајући у виду потребу детаљног праћења и извештавања о реализацији програма програмских активности и пројеката</w:t>
      </w:r>
      <w:r>
        <w:rPr>
          <w:sz w:val="24"/>
          <w:szCs w:val="22"/>
        </w:rPr>
        <w:t xml:space="preserve">. </w:t>
      </w:r>
    </w:p>
    <w:p w:rsidR="00356131" w:rsidRPr="00E93E70" w:rsidRDefault="00356131" w:rsidP="00356131">
      <w:pPr>
        <w:spacing w:after="0" w:line="240" w:lineRule="auto"/>
        <w:rPr>
          <w:sz w:val="24"/>
          <w:szCs w:val="22"/>
          <w:lang w:val="sr-Cyrl-CS"/>
        </w:rPr>
      </w:pPr>
      <w:r>
        <w:rPr>
          <w:sz w:val="24"/>
          <w:szCs w:val="22"/>
          <w:lang w:val="sr-Cyrl-CS"/>
        </w:rPr>
        <w:t xml:space="preserve">Уколико </w:t>
      </w:r>
      <w:r w:rsidRPr="00E93E70">
        <w:rPr>
          <w:sz w:val="24"/>
          <w:szCs w:val="22"/>
          <w:lang w:val="sr-Cyrl-CS"/>
        </w:rPr>
        <w:t xml:space="preserve">се </w:t>
      </w:r>
      <w:r w:rsidR="0053534D">
        <w:rPr>
          <w:sz w:val="24"/>
          <w:szCs w:val="22"/>
          <w:lang w:val="sr-Cyrl-CS"/>
        </w:rPr>
        <w:t xml:space="preserve">у предстојећем периоду </w:t>
      </w:r>
      <w:r>
        <w:rPr>
          <w:sz w:val="24"/>
          <w:szCs w:val="22"/>
          <w:lang w:val="sr-Cyrl-CS"/>
        </w:rPr>
        <w:t xml:space="preserve"> </w:t>
      </w:r>
      <w:r w:rsidRPr="00E93E70">
        <w:rPr>
          <w:sz w:val="24"/>
          <w:szCs w:val="22"/>
          <w:lang w:val="sr-Cyrl-CS"/>
        </w:rPr>
        <w:t>Упутством Министарства дефинишу другачији параметри од параметара дефинисаних овим Упутством,</w:t>
      </w:r>
      <w:r>
        <w:rPr>
          <w:sz w:val="24"/>
          <w:szCs w:val="22"/>
          <w:lang w:val="sr-Cyrl-CS"/>
        </w:rPr>
        <w:t xml:space="preserve"> Одељење за финансије и привреду Општинске управе </w:t>
      </w:r>
      <w:r w:rsidRPr="00E93E70">
        <w:rPr>
          <w:sz w:val="24"/>
          <w:szCs w:val="22"/>
          <w:lang w:val="sr-Cyrl-CS"/>
        </w:rPr>
        <w:t xml:space="preserve"> ће благовремено </w:t>
      </w:r>
      <w:r w:rsidR="00786D2D">
        <w:rPr>
          <w:sz w:val="24"/>
          <w:szCs w:val="22"/>
          <w:lang w:val="sr-Cyrl-CS"/>
        </w:rPr>
        <w:t>обја</w:t>
      </w:r>
      <w:r w:rsidRPr="00E93E70">
        <w:rPr>
          <w:sz w:val="24"/>
          <w:szCs w:val="22"/>
          <w:lang w:val="sr-Cyrl-CS"/>
        </w:rPr>
        <w:t xml:space="preserve">вити </w:t>
      </w:r>
      <w:r w:rsidR="00F26C32">
        <w:rPr>
          <w:sz w:val="24"/>
          <w:szCs w:val="22"/>
          <w:lang w:val="sr-Cyrl-CS"/>
        </w:rPr>
        <w:t>Додатне инструкције за изр</w:t>
      </w:r>
      <w:r w:rsidRPr="00E93E70">
        <w:rPr>
          <w:sz w:val="24"/>
          <w:szCs w:val="22"/>
          <w:lang w:val="sr-Cyrl-CS"/>
        </w:rPr>
        <w:t>а</w:t>
      </w:r>
      <w:r w:rsidR="00F26C32">
        <w:rPr>
          <w:sz w:val="24"/>
          <w:szCs w:val="22"/>
          <w:lang w:val="sr-Cyrl-CS"/>
        </w:rPr>
        <w:t>ду финансијских планова корисника буџета у поступку</w:t>
      </w:r>
      <w:r w:rsidRPr="00E93E70">
        <w:rPr>
          <w:sz w:val="24"/>
          <w:szCs w:val="22"/>
          <w:lang w:val="sr-Cyrl-CS"/>
        </w:rPr>
        <w:t xml:space="preserve"> припрем</w:t>
      </w:r>
      <w:r w:rsidR="00F26C32">
        <w:rPr>
          <w:sz w:val="24"/>
          <w:szCs w:val="22"/>
          <w:lang w:val="sr-Cyrl-CS"/>
        </w:rPr>
        <w:t>е нацрта</w:t>
      </w:r>
      <w:r w:rsidRPr="00E93E70">
        <w:rPr>
          <w:sz w:val="24"/>
          <w:szCs w:val="22"/>
          <w:lang w:val="sr-Cyrl-CS"/>
        </w:rPr>
        <w:t xml:space="preserve"> Одлуке о буџету </w:t>
      </w:r>
      <w:r>
        <w:rPr>
          <w:sz w:val="24"/>
          <w:szCs w:val="22"/>
          <w:lang w:val="sr-Cyrl-CS"/>
        </w:rPr>
        <w:t>Општине Владичин Хан з</w:t>
      </w:r>
      <w:r w:rsidRPr="00E93E70">
        <w:rPr>
          <w:sz w:val="24"/>
          <w:szCs w:val="22"/>
          <w:lang w:val="sr-Cyrl-CS"/>
        </w:rPr>
        <w:t>а 201</w:t>
      </w:r>
      <w:r w:rsidR="00786D2D">
        <w:rPr>
          <w:sz w:val="24"/>
          <w:szCs w:val="22"/>
          <w:lang w:val="sr-Cyrl-CS"/>
        </w:rPr>
        <w:t>9</w:t>
      </w:r>
      <w:r w:rsidRPr="00E93E70">
        <w:rPr>
          <w:sz w:val="24"/>
          <w:szCs w:val="22"/>
          <w:lang w:val="sr-Cyrl-CS"/>
        </w:rPr>
        <w:t>. годину са свим неопходним информацијама</w:t>
      </w:r>
      <w:r>
        <w:rPr>
          <w:sz w:val="24"/>
          <w:szCs w:val="22"/>
          <w:lang w:val="sr-Cyrl-CS"/>
        </w:rPr>
        <w:t xml:space="preserve"> и објашњењима</w:t>
      </w:r>
      <w:r w:rsidR="00786D2D">
        <w:rPr>
          <w:sz w:val="24"/>
          <w:szCs w:val="22"/>
          <w:lang w:val="sr-Cyrl-CS"/>
        </w:rPr>
        <w:t xml:space="preserve"> на званичном сајту Општине Владичин Хан – </w:t>
      </w:r>
      <w:hyperlink r:id="rId8" w:history="1">
        <w:r w:rsidR="00786D2D" w:rsidRPr="008106FF">
          <w:rPr>
            <w:rStyle w:val="Hyperlink"/>
            <w:sz w:val="24"/>
            <w:szCs w:val="22"/>
          </w:rPr>
          <w:t>www.vladicinhan.org.rs</w:t>
        </w:r>
      </w:hyperlink>
      <w:r w:rsidR="00786D2D">
        <w:rPr>
          <w:sz w:val="24"/>
          <w:szCs w:val="22"/>
        </w:rPr>
        <w:t xml:space="preserve"> </w:t>
      </w:r>
      <w:r w:rsidR="00786D2D">
        <w:rPr>
          <w:sz w:val="24"/>
          <w:szCs w:val="22"/>
          <w:lang w:val="sr-Cyrl-CS"/>
        </w:rPr>
        <w:t xml:space="preserve"> у одсеку „Буџет“</w:t>
      </w:r>
      <w:r w:rsidRPr="00E93E70">
        <w:rPr>
          <w:sz w:val="24"/>
          <w:szCs w:val="22"/>
          <w:lang w:val="sr-Cyrl-CS"/>
        </w:rPr>
        <w:t>.</w:t>
      </w:r>
    </w:p>
    <w:p w:rsidR="00356131" w:rsidRPr="00767F8A" w:rsidRDefault="00356131" w:rsidP="00356131">
      <w:pPr>
        <w:autoSpaceDE w:val="0"/>
        <w:autoSpaceDN w:val="0"/>
        <w:adjustRightInd w:val="0"/>
        <w:spacing w:after="0" w:line="240" w:lineRule="auto"/>
        <w:rPr>
          <w:sz w:val="24"/>
          <w:szCs w:val="24"/>
          <w:lang w:val="sr-Cyrl-CS"/>
        </w:rPr>
      </w:pPr>
      <w:r w:rsidRPr="00767F8A">
        <w:rPr>
          <w:sz w:val="24"/>
          <w:szCs w:val="24"/>
        </w:rPr>
        <w:lastRenderedPageBreak/>
        <w:t>У погледу садржине предлога финансијског плана директних корисника средстава</w:t>
      </w:r>
      <w:r w:rsidRPr="00767F8A">
        <w:rPr>
          <w:sz w:val="24"/>
          <w:szCs w:val="24"/>
          <w:lang w:val="sr-Cyrl-CS"/>
        </w:rPr>
        <w:t xml:space="preserve"> </w:t>
      </w:r>
      <w:r w:rsidRPr="00767F8A">
        <w:rPr>
          <w:sz w:val="24"/>
          <w:szCs w:val="24"/>
        </w:rPr>
        <w:t>буџета сходно се примењују одредбе члана 37. истог Закона, односно предлог финансијског</w:t>
      </w:r>
      <w:r w:rsidRPr="00767F8A">
        <w:rPr>
          <w:sz w:val="24"/>
          <w:szCs w:val="24"/>
          <w:lang w:val="sr-Cyrl-CS"/>
        </w:rPr>
        <w:t xml:space="preserve"> </w:t>
      </w:r>
      <w:r w:rsidRPr="00767F8A">
        <w:rPr>
          <w:sz w:val="24"/>
          <w:szCs w:val="24"/>
        </w:rPr>
        <w:t>плана обухвата:</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1) расходе и издатке за трогодишњи период, исказане по буџетској класификацији;</w:t>
      </w:r>
    </w:p>
    <w:p w:rsidR="00356131" w:rsidRDefault="00356131" w:rsidP="00356131">
      <w:pPr>
        <w:autoSpaceDE w:val="0"/>
        <w:autoSpaceDN w:val="0"/>
        <w:adjustRightInd w:val="0"/>
        <w:spacing w:after="0" w:line="240" w:lineRule="auto"/>
        <w:rPr>
          <w:sz w:val="24"/>
          <w:szCs w:val="24"/>
          <w:lang w:val="sr-Cyrl-CS"/>
        </w:rPr>
      </w:pPr>
      <w:r w:rsidRPr="00767F8A">
        <w:rPr>
          <w:sz w:val="24"/>
          <w:szCs w:val="24"/>
        </w:rPr>
        <w:t>2) детаљно писано образложење расхода и издатака, као и извора финансирања</w:t>
      </w:r>
      <w:r w:rsidR="00384C42">
        <w:rPr>
          <w:sz w:val="24"/>
          <w:szCs w:val="24"/>
        </w:rPr>
        <w:t>,</w:t>
      </w:r>
    </w:p>
    <w:p w:rsidR="00356131" w:rsidRPr="00786D2D" w:rsidRDefault="00356131" w:rsidP="00356131">
      <w:pPr>
        <w:autoSpaceDE w:val="0"/>
        <w:autoSpaceDN w:val="0"/>
        <w:adjustRightInd w:val="0"/>
        <w:spacing w:after="0" w:line="240" w:lineRule="auto"/>
        <w:rPr>
          <w:sz w:val="24"/>
          <w:szCs w:val="24"/>
        </w:rPr>
      </w:pPr>
      <w:r>
        <w:rPr>
          <w:sz w:val="24"/>
          <w:szCs w:val="24"/>
          <w:lang w:val="sr-Cyrl-CS"/>
        </w:rPr>
        <w:t>3) родну анализу расхода и издатака</w:t>
      </w:r>
      <w:r w:rsidR="00786D2D">
        <w:rPr>
          <w:sz w:val="24"/>
          <w:szCs w:val="24"/>
        </w:rPr>
        <w:t xml:space="preserve"> </w:t>
      </w:r>
    </w:p>
    <w:p w:rsidR="00384C42" w:rsidRDefault="00384C42" w:rsidP="00356131">
      <w:pPr>
        <w:autoSpaceDE w:val="0"/>
        <w:autoSpaceDN w:val="0"/>
        <w:adjustRightInd w:val="0"/>
        <w:spacing w:after="0" w:line="240" w:lineRule="auto"/>
        <w:rPr>
          <w:sz w:val="24"/>
          <w:szCs w:val="24"/>
          <w:lang w:val="sr-Cyrl-CS"/>
        </w:rPr>
      </w:pPr>
      <w:r>
        <w:rPr>
          <w:sz w:val="24"/>
          <w:szCs w:val="24"/>
          <w:lang w:val="sr-Cyrl-CS"/>
        </w:rPr>
        <w:t>4) програмске информације и</w:t>
      </w:r>
    </w:p>
    <w:p w:rsidR="00384C42" w:rsidRPr="002F430D" w:rsidRDefault="00384C42" w:rsidP="00356131">
      <w:pPr>
        <w:autoSpaceDE w:val="0"/>
        <w:autoSpaceDN w:val="0"/>
        <w:adjustRightInd w:val="0"/>
        <w:spacing w:after="0" w:line="240" w:lineRule="auto"/>
        <w:rPr>
          <w:sz w:val="24"/>
          <w:szCs w:val="24"/>
          <w:lang w:val="sr-Cyrl-CS"/>
        </w:rPr>
      </w:pPr>
      <w:r>
        <w:rPr>
          <w:sz w:val="24"/>
          <w:szCs w:val="24"/>
          <w:lang w:val="sr-Cyrl-CS"/>
        </w:rPr>
        <w:t>5) преглед примања за трогодишњи период на основу закључених споразума о зајмовима, као и оних чије је закључивање извесно у наредној фискалној години, а који представљају директну обавезу буџета Општине Владичин Хан.</w:t>
      </w:r>
    </w:p>
    <w:p w:rsidR="00356131" w:rsidRPr="00B47071" w:rsidRDefault="00B47071" w:rsidP="00356131">
      <w:pPr>
        <w:autoSpaceDE w:val="0"/>
        <w:autoSpaceDN w:val="0"/>
        <w:adjustRightInd w:val="0"/>
        <w:spacing w:after="0" w:line="240" w:lineRule="auto"/>
        <w:rPr>
          <w:b/>
          <w:sz w:val="24"/>
          <w:szCs w:val="24"/>
          <w:lang w:val="sr-Cyrl-CS"/>
        </w:rPr>
      </w:pPr>
      <w:r>
        <w:rPr>
          <w:b/>
          <w:sz w:val="24"/>
          <w:szCs w:val="24"/>
          <w:lang w:val="sr-Cyrl-CS"/>
        </w:rPr>
        <w:t>Као прилог предлога финансијског плана корисници буџетских средстава достављају извештај о учинку програма за првих шест месеци  текуће – 201</w:t>
      </w:r>
      <w:r w:rsidR="00786D2D">
        <w:rPr>
          <w:b/>
          <w:sz w:val="24"/>
          <w:szCs w:val="24"/>
          <w:lang w:val="sr-Cyrl-CS"/>
        </w:rPr>
        <w:t>8</w:t>
      </w:r>
      <w:r>
        <w:rPr>
          <w:b/>
          <w:sz w:val="24"/>
          <w:szCs w:val="24"/>
          <w:lang w:val="sr-Cyrl-CS"/>
        </w:rPr>
        <w:t xml:space="preserve">. </w:t>
      </w:r>
      <w:r w:rsidR="00B629B0">
        <w:rPr>
          <w:b/>
          <w:sz w:val="24"/>
          <w:szCs w:val="24"/>
          <w:lang w:val="sr-Cyrl-CS"/>
        </w:rPr>
        <w:t>г</w:t>
      </w:r>
      <w:r>
        <w:rPr>
          <w:b/>
          <w:sz w:val="24"/>
          <w:szCs w:val="24"/>
          <w:lang w:val="sr-Cyrl-CS"/>
        </w:rPr>
        <w:t>одине</w:t>
      </w:r>
      <w:r w:rsidR="00B629B0">
        <w:rPr>
          <w:b/>
          <w:sz w:val="24"/>
          <w:szCs w:val="24"/>
          <w:lang w:val="sr-Cyrl-CS"/>
        </w:rPr>
        <w:t xml:space="preserve"> а у складу са Упутством за праћење и извештавање о учинку програма Министарства финансија РС.</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Директни корисници обавезни су да, у складу са смерницама и роковима, траже од</w:t>
      </w:r>
      <w:r w:rsidRPr="00767F8A">
        <w:rPr>
          <w:sz w:val="24"/>
          <w:szCs w:val="24"/>
          <w:lang w:val="sr-Cyrl-CS"/>
        </w:rPr>
        <w:t xml:space="preserve"> </w:t>
      </w:r>
      <w:r w:rsidRPr="00767F8A">
        <w:rPr>
          <w:sz w:val="24"/>
          <w:szCs w:val="24"/>
        </w:rPr>
        <w:t>индиректних корисника за које су одговорни, да доставе податке неопходне за израду</w:t>
      </w:r>
      <w:r w:rsidRPr="00767F8A">
        <w:rPr>
          <w:sz w:val="24"/>
          <w:szCs w:val="24"/>
          <w:lang w:val="sr-Cyrl-CS"/>
        </w:rPr>
        <w:t xml:space="preserve"> </w:t>
      </w:r>
      <w:r w:rsidRPr="00767F8A">
        <w:rPr>
          <w:sz w:val="24"/>
          <w:szCs w:val="24"/>
        </w:rPr>
        <w:t>предлога финансијског плана директног буџетског корисника.</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Истим чланом је предвиђено и да локални орган управе надлежан за финансије може</w:t>
      </w:r>
      <w:r w:rsidRPr="00767F8A">
        <w:rPr>
          <w:sz w:val="24"/>
          <w:szCs w:val="24"/>
          <w:lang w:val="sr-Cyrl-CS"/>
        </w:rPr>
        <w:t xml:space="preserve"> </w:t>
      </w:r>
      <w:r w:rsidRPr="00767F8A">
        <w:rPr>
          <w:sz w:val="24"/>
          <w:szCs w:val="24"/>
        </w:rPr>
        <w:t>да тражи непосредно од индиректних буџетских корисника податке о финансирању.</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Чланом 41. Закона о буџетском систему дефинисано је да су индиректни корисници</w:t>
      </w:r>
      <w:r w:rsidRPr="00767F8A">
        <w:rPr>
          <w:sz w:val="24"/>
          <w:szCs w:val="24"/>
          <w:lang w:val="sr-Cyrl-CS"/>
        </w:rPr>
        <w:t xml:space="preserve"> </w:t>
      </w:r>
      <w:r w:rsidRPr="00767F8A">
        <w:rPr>
          <w:sz w:val="24"/>
          <w:szCs w:val="24"/>
        </w:rPr>
        <w:t>средстава буџета локалне власти обавезни да припреме предлог финансијског плана на основу</w:t>
      </w:r>
      <w:r w:rsidRPr="00767F8A">
        <w:rPr>
          <w:sz w:val="24"/>
          <w:szCs w:val="24"/>
          <w:lang w:val="sr-Cyrl-CS"/>
        </w:rPr>
        <w:t xml:space="preserve"> </w:t>
      </w:r>
      <w:r w:rsidRPr="00767F8A">
        <w:rPr>
          <w:sz w:val="24"/>
          <w:szCs w:val="24"/>
        </w:rPr>
        <w:t>смерница које се односе на буџет локалне власти.</w:t>
      </w:r>
    </w:p>
    <w:p w:rsidR="00356131" w:rsidRDefault="00356131" w:rsidP="00356131">
      <w:pPr>
        <w:autoSpaceDE w:val="0"/>
        <w:autoSpaceDN w:val="0"/>
        <w:adjustRightInd w:val="0"/>
        <w:spacing w:after="0" w:line="240" w:lineRule="auto"/>
        <w:jc w:val="center"/>
        <w:rPr>
          <w:b/>
          <w:bCs/>
          <w:sz w:val="24"/>
          <w:szCs w:val="24"/>
          <w:lang w:val="sr-Cyrl-CS"/>
        </w:rPr>
      </w:pPr>
    </w:p>
    <w:p w:rsidR="00356131" w:rsidRDefault="00356131" w:rsidP="00356131">
      <w:pPr>
        <w:autoSpaceDE w:val="0"/>
        <w:autoSpaceDN w:val="0"/>
        <w:adjustRightInd w:val="0"/>
        <w:spacing w:after="0" w:line="240" w:lineRule="auto"/>
        <w:jc w:val="center"/>
        <w:rPr>
          <w:b/>
          <w:bCs/>
          <w:sz w:val="24"/>
          <w:szCs w:val="24"/>
          <w:lang w:val="sr-Cyrl-CS"/>
        </w:rPr>
      </w:pPr>
    </w:p>
    <w:p w:rsidR="00356131" w:rsidRDefault="00356131" w:rsidP="00356131">
      <w:pPr>
        <w:autoSpaceDE w:val="0"/>
        <w:autoSpaceDN w:val="0"/>
        <w:adjustRightInd w:val="0"/>
        <w:spacing w:after="0" w:line="240" w:lineRule="auto"/>
        <w:jc w:val="center"/>
        <w:rPr>
          <w:b/>
          <w:bCs/>
          <w:sz w:val="24"/>
          <w:szCs w:val="24"/>
          <w:lang w:val="sr-Cyrl-CS"/>
        </w:rPr>
      </w:pPr>
    </w:p>
    <w:p w:rsidR="00356131" w:rsidRDefault="00356131" w:rsidP="00356131">
      <w:pPr>
        <w:autoSpaceDE w:val="0"/>
        <w:autoSpaceDN w:val="0"/>
        <w:adjustRightInd w:val="0"/>
        <w:spacing w:after="0" w:line="240" w:lineRule="auto"/>
        <w:jc w:val="center"/>
        <w:rPr>
          <w:b/>
          <w:bCs/>
          <w:sz w:val="24"/>
          <w:szCs w:val="24"/>
          <w:lang w:val="sr-Cyrl-CS"/>
        </w:rPr>
      </w:pPr>
      <w:r w:rsidRPr="00767F8A">
        <w:rPr>
          <w:b/>
          <w:bCs/>
          <w:sz w:val="24"/>
          <w:szCs w:val="24"/>
        </w:rPr>
        <w:t>II ОПШТИ ДЕО</w:t>
      </w:r>
    </w:p>
    <w:p w:rsidR="00356131" w:rsidRPr="00865413" w:rsidRDefault="00356131" w:rsidP="00356131">
      <w:pPr>
        <w:autoSpaceDE w:val="0"/>
        <w:autoSpaceDN w:val="0"/>
        <w:adjustRightInd w:val="0"/>
        <w:spacing w:after="0" w:line="240" w:lineRule="auto"/>
        <w:jc w:val="center"/>
        <w:rPr>
          <w:b/>
          <w:bCs/>
          <w:sz w:val="24"/>
          <w:szCs w:val="24"/>
          <w:lang w:val="sr-Cyrl-CS"/>
        </w:rPr>
      </w:pPr>
    </w:p>
    <w:p w:rsidR="00356131" w:rsidRPr="00767F8A" w:rsidRDefault="00356131" w:rsidP="00356131">
      <w:pPr>
        <w:autoSpaceDE w:val="0"/>
        <w:autoSpaceDN w:val="0"/>
        <w:adjustRightInd w:val="0"/>
        <w:spacing w:after="0" w:line="240" w:lineRule="auto"/>
        <w:rPr>
          <w:sz w:val="24"/>
          <w:szCs w:val="24"/>
        </w:rPr>
      </w:pPr>
      <w:r w:rsidRPr="00767F8A">
        <w:rPr>
          <w:sz w:val="24"/>
          <w:szCs w:val="24"/>
        </w:rPr>
        <w:t xml:space="preserve">Упутство за припрему буџета </w:t>
      </w:r>
      <w:r w:rsidRPr="00767F8A">
        <w:rPr>
          <w:sz w:val="24"/>
          <w:szCs w:val="24"/>
          <w:lang w:val="sr-Cyrl-CS"/>
        </w:rPr>
        <w:t>Општине Владичин Хан</w:t>
      </w:r>
      <w:r w:rsidRPr="00767F8A">
        <w:rPr>
          <w:sz w:val="24"/>
          <w:szCs w:val="24"/>
        </w:rPr>
        <w:t xml:space="preserve"> за 201</w:t>
      </w:r>
      <w:r w:rsidR="00023A5F">
        <w:rPr>
          <w:sz w:val="24"/>
          <w:szCs w:val="24"/>
        </w:rPr>
        <w:t>9</w:t>
      </w:r>
      <w:r w:rsidRPr="00767F8A">
        <w:rPr>
          <w:sz w:val="24"/>
          <w:szCs w:val="24"/>
        </w:rPr>
        <w:t>. са пројекцијама за 20</w:t>
      </w:r>
      <w:r w:rsidR="00023A5F">
        <w:rPr>
          <w:sz w:val="24"/>
          <w:szCs w:val="24"/>
        </w:rPr>
        <w:t>20</w:t>
      </w:r>
      <w:r w:rsidRPr="00767F8A">
        <w:rPr>
          <w:sz w:val="24"/>
          <w:szCs w:val="24"/>
        </w:rPr>
        <w:t>. и 20</w:t>
      </w:r>
      <w:r w:rsidR="003B5008">
        <w:rPr>
          <w:sz w:val="24"/>
          <w:szCs w:val="24"/>
        </w:rPr>
        <w:t>2</w:t>
      </w:r>
      <w:r w:rsidR="00023A5F">
        <w:rPr>
          <w:sz w:val="24"/>
          <w:szCs w:val="24"/>
        </w:rPr>
        <w:t>1</w:t>
      </w:r>
      <w:r w:rsidRPr="00767F8A">
        <w:rPr>
          <w:sz w:val="24"/>
          <w:szCs w:val="24"/>
        </w:rPr>
        <w:t>.</w:t>
      </w:r>
      <w:r>
        <w:rPr>
          <w:sz w:val="24"/>
          <w:szCs w:val="24"/>
          <w:lang w:val="sr-Cyrl-CS"/>
        </w:rPr>
        <w:t xml:space="preserve"> </w:t>
      </w:r>
      <w:r w:rsidRPr="00767F8A">
        <w:rPr>
          <w:sz w:val="24"/>
          <w:szCs w:val="24"/>
        </w:rPr>
        <w:t>годину садржи:</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1) основне економске претпоставке и смернице за припрему буџета за</w:t>
      </w:r>
      <w:r w:rsidRPr="00767F8A">
        <w:rPr>
          <w:sz w:val="24"/>
          <w:szCs w:val="24"/>
          <w:lang w:val="sr-Cyrl-CS"/>
        </w:rPr>
        <w:t xml:space="preserve"> </w:t>
      </w:r>
      <w:r w:rsidRPr="00767F8A">
        <w:rPr>
          <w:sz w:val="24"/>
          <w:szCs w:val="24"/>
        </w:rPr>
        <w:t>201</w:t>
      </w:r>
      <w:r w:rsidR="00023A5F">
        <w:rPr>
          <w:sz w:val="24"/>
          <w:szCs w:val="24"/>
        </w:rPr>
        <w:t>9</w:t>
      </w:r>
      <w:r w:rsidRPr="00767F8A">
        <w:rPr>
          <w:sz w:val="24"/>
          <w:szCs w:val="24"/>
        </w:rPr>
        <w:t>. и наредне две године,</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 xml:space="preserve">2) опис планиране политике </w:t>
      </w:r>
      <w:r>
        <w:rPr>
          <w:sz w:val="24"/>
          <w:szCs w:val="24"/>
        </w:rPr>
        <w:t>O</w:t>
      </w:r>
      <w:r>
        <w:rPr>
          <w:sz w:val="24"/>
          <w:szCs w:val="24"/>
          <w:lang w:val="sr-Cyrl-CS"/>
        </w:rPr>
        <w:t>пштине Владичин Хан</w:t>
      </w:r>
      <w:r w:rsidRPr="00767F8A">
        <w:rPr>
          <w:sz w:val="24"/>
          <w:szCs w:val="24"/>
        </w:rPr>
        <w:t xml:space="preserve"> у 201</w:t>
      </w:r>
      <w:r w:rsidR="00023A5F">
        <w:rPr>
          <w:sz w:val="24"/>
          <w:szCs w:val="24"/>
        </w:rPr>
        <w:t>9</w:t>
      </w:r>
      <w:r w:rsidRPr="00767F8A">
        <w:rPr>
          <w:sz w:val="24"/>
          <w:szCs w:val="24"/>
        </w:rPr>
        <w:t>. и наредне две фискалне године,</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3) процену прихода и примања и расхода и издатака за 201</w:t>
      </w:r>
      <w:r w:rsidR="00023A5F">
        <w:rPr>
          <w:sz w:val="24"/>
          <w:szCs w:val="24"/>
        </w:rPr>
        <w:t>9</w:t>
      </w:r>
      <w:r w:rsidRPr="00767F8A">
        <w:rPr>
          <w:sz w:val="24"/>
          <w:szCs w:val="24"/>
        </w:rPr>
        <w:t>. годину и наредне две</w:t>
      </w:r>
      <w:r w:rsidRPr="00767F8A">
        <w:rPr>
          <w:sz w:val="24"/>
          <w:szCs w:val="24"/>
          <w:lang w:val="sr-Cyrl-CS"/>
        </w:rPr>
        <w:t xml:space="preserve"> </w:t>
      </w:r>
      <w:r w:rsidRPr="00767F8A">
        <w:rPr>
          <w:sz w:val="24"/>
          <w:szCs w:val="24"/>
        </w:rPr>
        <w:t>фискалне године,</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4) обим средстава који може да садржи предлог финансијског плана директног корисника</w:t>
      </w:r>
      <w:r w:rsidRPr="00767F8A">
        <w:rPr>
          <w:sz w:val="24"/>
          <w:szCs w:val="24"/>
          <w:lang w:val="sr-Cyrl-CS"/>
        </w:rPr>
        <w:t xml:space="preserve"> </w:t>
      </w:r>
      <w:r w:rsidRPr="00767F8A">
        <w:rPr>
          <w:sz w:val="24"/>
          <w:szCs w:val="24"/>
        </w:rPr>
        <w:t>средстава буџета за 201</w:t>
      </w:r>
      <w:r w:rsidR="00023A5F">
        <w:rPr>
          <w:sz w:val="24"/>
          <w:szCs w:val="24"/>
        </w:rPr>
        <w:t>9</w:t>
      </w:r>
      <w:r w:rsidRPr="00767F8A">
        <w:rPr>
          <w:sz w:val="24"/>
          <w:szCs w:val="24"/>
        </w:rPr>
        <w:t>. годину са пројекцијама за наредне две фискалне године,</w:t>
      </w:r>
    </w:p>
    <w:p w:rsidR="00356131" w:rsidRPr="00767F8A" w:rsidRDefault="00356131" w:rsidP="00356131">
      <w:pPr>
        <w:autoSpaceDE w:val="0"/>
        <w:autoSpaceDN w:val="0"/>
        <w:adjustRightInd w:val="0"/>
        <w:spacing w:after="0" w:line="240" w:lineRule="auto"/>
        <w:rPr>
          <w:sz w:val="24"/>
          <w:szCs w:val="24"/>
        </w:rPr>
      </w:pPr>
      <w:r w:rsidRPr="00767F8A">
        <w:rPr>
          <w:sz w:val="24"/>
          <w:szCs w:val="24"/>
        </w:rPr>
        <w:t>5) смернице за припрему средњорочних планова директних корисника средстава буџета,</w:t>
      </w:r>
    </w:p>
    <w:p w:rsidR="00356131" w:rsidRPr="00767F8A" w:rsidRDefault="00356131" w:rsidP="00356131">
      <w:pPr>
        <w:autoSpaceDE w:val="0"/>
        <w:autoSpaceDN w:val="0"/>
        <w:adjustRightInd w:val="0"/>
        <w:spacing w:after="0" w:line="240" w:lineRule="auto"/>
        <w:rPr>
          <w:sz w:val="24"/>
          <w:szCs w:val="24"/>
          <w:lang w:val="sr-Cyrl-CS"/>
        </w:rPr>
      </w:pPr>
      <w:r w:rsidRPr="00767F8A">
        <w:rPr>
          <w:sz w:val="24"/>
          <w:szCs w:val="24"/>
        </w:rPr>
        <w:t xml:space="preserve">6) поступак и динамику припреме буџета </w:t>
      </w:r>
      <w:r w:rsidRPr="00767F8A">
        <w:rPr>
          <w:sz w:val="24"/>
          <w:szCs w:val="24"/>
          <w:lang w:val="sr-Cyrl-CS"/>
        </w:rPr>
        <w:t xml:space="preserve">Општине Владичин Хан </w:t>
      </w:r>
      <w:r w:rsidRPr="00767F8A">
        <w:rPr>
          <w:sz w:val="24"/>
          <w:szCs w:val="24"/>
        </w:rPr>
        <w:t>и предлога финансијских</w:t>
      </w:r>
      <w:r>
        <w:rPr>
          <w:sz w:val="24"/>
          <w:szCs w:val="24"/>
        </w:rPr>
        <w:t xml:space="preserve"> </w:t>
      </w:r>
      <w:r w:rsidRPr="00767F8A">
        <w:rPr>
          <w:sz w:val="24"/>
          <w:szCs w:val="24"/>
        </w:rPr>
        <w:t xml:space="preserve">планова директних </w:t>
      </w:r>
      <w:r w:rsidR="00023A5F">
        <w:rPr>
          <w:sz w:val="24"/>
          <w:szCs w:val="24"/>
        </w:rPr>
        <w:t xml:space="preserve">односно индиректних </w:t>
      </w:r>
      <w:r w:rsidRPr="00767F8A">
        <w:rPr>
          <w:sz w:val="24"/>
          <w:szCs w:val="24"/>
        </w:rPr>
        <w:t>корисника средстава буџета.</w:t>
      </w:r>
    </w:p>
    <w:p w:rsidR="00356131" w:rsidRDefault="00356131" w:rsidP="00356131">
      <w:pPr>
        <w:autoSpaceDE w:val="0"/>
        <w:autoSpaceDN w:val="0"/>
        <w:adjustRightInd w:val="0"/>
        <w:spacing w:after="0" w:line="240" w:lineRule="auto"/>
        <w:rPr>
          <w:sz w:val="24"/>
          <w:szCs w:val="24"/>
          <w:lang w:val="sr-Cyrl-CS"/>
        </w:rPr>
      </w:pPr>
      <w:r>
        <w:rPr>
          <w:sz w:val="24"/>
          <w:szCs w:val="24"/>
          <w:lang w:val="sr-Cyrl-CS"/>
        </w:rPr>
        <w:t>7) Начин исказивања родне анализе</w:t>
      </w:r>
      <w:r w:rsidR="00023A5F" w:rsidRPr="00023A5F">
        <w:rPr>
          <w:sz w:val="24"/>
          <w:szCs w:val="24"/>
          <w:lang w:val="sr-Cyrl-CS"/>
        </w:rPr>
        <w:t xml:space="preserve"> </w:t>
      </w:r>
      <w:r w:rsidR="00023A5F">
        <w:rPr>
          <w:sz w:val="24"/>
          <w:szCs w:val="24"/>
          <w:lang w:val="sr-Cyrl-CS"/>
        </w:rPr>
        <w:t>у образложењу финансијских планова</w:t>
      </w:r>
      <w:r>
        <w:rPr>
          <w:sz w:val="24"/>
          <w:szCs w:val="24"/>
          <w:lang w:val="sr-Cyrl-CS"/>
        </w:rPr>
        <w:t xml:space="preserve"> </w:t>
      </w:r>
      <w:r w:rsidR="00023A5F">
        <w:rPr>
          <w:sz w:val="24"/>
          <w:szCs w:val="24"/>
          <w:lang w:val="sr-Cyrl-CS"/>
        </w:rPr>
        <w:t xml:space="preserve">корисника </w:t>
      </w:r>
      <w:r>
        <w:rPr>
          <w:sz w:val="24"/>
          <w:szCs w:val="24"/>
          <w:lang w:val="sr-Cyrl-CS"/>
        </w:rPr>
        <w:t>буџет</w:t>
      </w:r>
      <w:r w:rsidR="00023A5F">
        <w:rPr>
          <w:sz w:val="24"/>
          <w:szCs w:val="24"/>
          <w:lang w:val="sr-Cyrl-CS"/>
        </w:rPr>
        <w:t xml:space="preserve">ских средстава Општине </w:t>
      </w:r>
      <w:r>
        <w:rPr>
          <w:sz w:val="24"/>
          <w:szCs w:val="24"/>
          <w:lang w:val="sr-Cyrl-CS"/>
        </w:rPr>
        <w:t xml:space="preserve"> </w:t>
      </w:r>
      <w:r w:rsidR="003B5008">
        <w:rPr>
          <w:sz w:val="24"/>
          <w:szCs w:val="24"/>
          <w:lang w:val="sr-Cyrl-CS"/>
        </w:rPr>
        <w:t>и</w:t>
      </w:r>
    </w:p>
    <w:p w:rsidR="003B5008" w:rsidRDefault="003B5008" w:rsidP="00356131">
      <w:pPr>
        <w:autoSpaceDE w:val="0"/>
        <w:autoSpaceDN w:val="0"/>
        <w:adjustRightInd w:val="0"/>
        <w:spacing w:after="0" w:line="240" w:lineRule="auto"/>
        <w:rPr>
          <w:sz w:val="24"/>
          <w:szCs w:val="24"/>
          <w:lang w:val="sr-Cyrl-CS"/>
        </w:rPr>
      </w:pPr>
      <w:r>
        <w:rPr>
          <w:sz w:val="24"/>
          <w:szCs w:val="24"/>
          <w:lang w:val="sr-Cyrl-CS"/>
        </w:rPr>
        <w:t>8) Начин исказивања програмских информација у финансијским плановима корисника буџета</w:t>
      </w:r>
    </w:p>
    <w:p w:rsidR="00356131" w:rsidRDefault="00356131" w:rsidP="00356131">
      <w:pPr>
        <w:autoSpaceDE w:val="0"/>
        <w:autoSpaceDN w:val="0"/>
        <w:adjustRightInd w:val="0"/>
        <w:spacing w:after="0" w:line="240" w:lineRule="auto"/>
        <w:ind w:firstLine="0"/>
        <w:rPr>
          <w:sz w:val="24"/>
          <w:szCs w:val="24"/>
          <w:lang w:val="sr-Cyrl-CS"/>
        </w:rPr>
      </w:pPr>
    </w:p>
    <w:p w:rsidR="00356131" w:rsidRDefault="00356131" w:rsidP="00356131">
      <w:pPr>
        <w:spacing w:after="0" w:line="240" w:lineRule="auto"/>
        <w:rPr>
          <w:b/>
          <w:sz w:val="24"/>
          <w:szCs w:val="22"/>
          <w:lang w:val="sr-Cyrl-CS"/>
        </w:rPr>
      </w:pPr>
      <w:r w:rsidRPr="00E93E70">
        <w:rPr>
          <w:b/>
          <w:sz w:val="24"/>
          <w:szCs w:val="22"/>
          <w:lang w:val="sr-Cyrl-CS"/>
        </w:rPr>
        <w:t xml:space="preserve">Предлог финансијског плана за буџетску и наредне две фискалне године треба доставити на прописаним обрасцима који су доступни на </w:t>
      </w:r>
      <w:r>
        <w:rPr>
          <w:b/>
          <w:sz w:val="24"/>
          <w:szCs w:val="22"/>
          <w:lang w:val="sr-Cyrl-CS"/>
        </w:rPr>
        <w:t xml:space="preserve">званичној интернет адреси општине </w:t>
      </w:r>
      <w:hyperlink r:id="rId9" w:history="1">
        <w:r w:rsidRPr="0063365E">
          <w:rPr>
            <w:rStyle w:val="Hyperlink"/>
            <w:sz w:val="24"/>
            <w:szCs w:val="22"/>
          </w:rPr>
          <w:t>www.</w:t>
        </w:r>
        <w:r w:rsidRPr="0063365E">
          <w:rPr>
            <w:rStyle w:val="Hyperlink"/>
            <w:sz w:val="24"/>
            <w:szCs w:val="22"/>
            <w:lang w:val="sr-Latn-CS"/>
          </w:rPr>
          <w:t>vladicinhan.org.rs</w:t>
        </w:r>
      </w:hyperlink>
      <w:r>
        <w:t xml:space="preserve"> </w:t>
      </w:r>
      <w:r>
        <w:rPr>
          <w:b/>
          <w:sz w:val="24"/>
          <w:szCs w:val="22"/>
          <w:lang w:val="sr-Cyrl-CS"/>
        </w:rPr>
        <w:t xml:space="preserve"> као и у</w:t>
      </w:r>
      <w:r w:rsidRPr="00E93E70">
        <w:rPr>
          <w:b/>
          <w:sz w:val="24"/>
          <w:szCs w:val="22"/>
          <w:lang w:val="sr-Cyrl-CS"/>
        </w:rPr>
        <w:t xml:space="preserve"> </w:t>
      </w:r>
      <w:r>
        <w:rPr>
          <w:b/>
          <w:sz w:val="24"/>
          <w:szCs w:val="22"/>
          <w:lang w:val="sr-Cyrl-CS"/>
        </w:rPr>
        <w:t>Од</w:t>
      </w:r>
      <w:r>
        <w:rPr>
          <w:b/>
          <w:sz w:val="24"/>
          <w:szCs w:val="22"/>
          <w:lang w:val="sr-Latn-CS"/>
        </w:rPr>
        <w:t>e</w:t>
      </w:r>
      <w:r>
        <w:rPr>
          <w:b/>
          <w:sz w:val="24"/>
          <w:szCs w:val="22"/>
          <w:lang w:val="sr-Cyrl-CS"/>
        </w:rPr>
        <w:t>љењу за</w:t>
      </w:r>
      <w:r w:rsidRPr="00E93E70">
        <w:rPr>
          <w:b/>
          <w:sz w:val="24"/>
          <w:szCs w:val="22"/>
          <w:lang w:val="sr-Cyrl-CS"/>
        </w:rPr>
        <w:t xml:space="preserve"> </w:t>
      </w:r>
      <w:r>
        <w:rPr>
          <w:b/>
          <w:sz w:val="24"/>
          <w:szCs w:val="22"/>
          <w:lang w:val="sr-Cyrl-CS"/>
        </w:rPr>
        <w:t>финансије и привреду Општинске управе општине Владичин Хан</w:t>
      </w:r>
      <w:r w:rsidRPr="00E93E70">
        <w:rPr>
          <w:b/>
          <w:sz w:val="24"/>
          <w:szCs w:val="22"/>
          <w:lang w:val="sr-Latn-CS"/>
        </w:rPr>
        <w:t>.</w:t>
      </w:r>
      <w:r w:rsidRPr="00E93E70">
        <w:rPr>
          <w:b/>
          <w:sz w:val="24"/>
          <w:szCs w:val="22"/>
          <w:lang w:val="sr-Cyrl-CS"/>
        </w:rPr>
        <w:t xml:space="preserve"> Предлог се</w:t>
      </w:r>
      <w:r>
        <w:rPr>
          <w:b/>
          <w:sz w:val="24"/>
          <w:szCs w:val="22"/>
          <w:lang w:val="sr-Cyrl-CS"/>
        </w:rPr>
        <w:t xml:space="preserve"> </w:t>
      </w:r>
      <w:r w:rsidRPr="00E93E70">
        <w:rPr>
          <w:b/>
          <w:sz w:val="24"/>
          <w:szCs w:val="22"/>
          <w:lang w:val="sr-Cyrl-CS"/>
        </w:rPr>
        <w:t>доставља у писаном облику, потписан од стране директора</w:t>
      </w:r>
      <w:r>
        <w:rPr>
          <w:b/>
          <w:sz w:val="24"/>
          <w:szCs w:val="22"/>
          <w:lang w:val="sr-Cyrl-CS"/>
        </w:rPr>
        <w:t xml:space="preserve"> или руководиоца корисника буџета </w:t>
      </w:r>
      <w:r w:rsidRPr="00E93E70">
        <w:rPr>
          <w:b/>
          <w:sz w:val="24"/>
          <w:szCs w:val="22"/>
          <w:lang w:val="sr-Cyrl-CS"/>
        </w:rPr>
        <w:t>и оверен печатом. Предлог мора бити са писаним образложењем за сваку врсту расхода и са наведен</w:t>
      </w:r>
      <w:r>
        <w:rPr>
          <w:b/>
          <w:sz w:val="24"/>
          <w:szCs w:val="22"/>
          <w:lang w:val="sr-Cyrl-CS"/>
        </w:rPr>
        <w:t>и</w:t>
      </w:r>
      <w:r w:rsidRPr="00E93E70">
        <w:rPr>
          <w:b/>
          <w:sz w:val="24"/>
          <w:szCs w:val="22"/>
          <w:lang w:val="sr-Cyrl-CS"/>
        </w:rPr>
        <w:t>м правном основом и извором финансирања.</w:t>
      </w:r>
      <w:r>
        <w:rPr>
          <w:b/>
          <w:sz w:val="24"/>
          <w:szCs w:val="22"/>
          <w:lang w:val="sr-Cyrl-CS"/>
        </w:rPr>
        <w:t xml:space="preserve"> Предлог мора </w:t>
      </w:r>
      <w:r>
        <w:rPr>
          <w:b/>
          <w:sz w:val="24"/>
          <w:szCs w:val="22"/>
          <w:lang w:val="sr-Cyrl-CS"/>
        </w:rPr>
        <w:lastRenderedPageBreak/>
        <w:t xml:space="preserve">да садржи циљеве и индикаторе за сваку програмску активност и пројекат. </w:t>
      </w:r>
      <w:r w:rsidR="003B5008">
        <w:rPr>
          <w:b/>
          <w:sz w:val="24"/>
          <w:szCs w:val="22"/>
          <w:lang w:val="sr-Cyrl-CS"/>
        </w:rPr>
        <w:t>Ф</w:t>
      </w:r>
      <w:r>
        <w:rPr>
          <w:b/>
          <w:sz w:val="24"/>
          <w:szCs w:val="22"/>
          <w:lang w:val="sr-Cyrl-CS"/>
        </w:rPr>
        <w:t>инансијски планови морају садржати и родну анализу расхода и издатака.</w:t>
      </w:r>
    </w:p>
    <w:p w:rsidR="00476B0B" w:rsidRPr="00476B0B" w:rsidRDefault="00476B0B" w:rsidP="00356131">
      <w:pPr>
        <w:spacing w:after="0" w:line="240" w:lineRule="auto"/>
        <w:rPr>
          <w:sz w:val="24"/>
          <w:szCs w:val="22"/>
          <w:lang w:val="sr-Cyrl-CS"/>
        </w:rPr>
      </w:pPr>
      <w:r w:rsidRPr="00476B0B">
        <w:rPr>
          <w:sz w:val="24"/>
          <w:szCs w:val="22"/>
          <w:lang w:val="sr-Cyrl-CS"/>
        </w:rPr>
        <w:t>Сходно одредбама Уредбе о садржини, начину припреме и оцене као и праћењу спровођења и извештавању о реализацији капиталних пројеката („Службени грасник РС“ број 63/2017)</w:t>
      </w:r>
      <w:r>
        <w:rPr>
          <w:sz w:val="24"/>
          <w:szCs w:val="22"/>
          <w:lang w:val="sr-Cyrl-CS"/>
        </w:rPr>
        <w:t xml:space="preserve"> корисници средстава буџета Општине Владичин Хан могу у својим финансијским плановима укључити искључиво Капиталне пројекте који се налазе у Плану јавних инвестиција Општине Владичин Хан за период 2019-2021. година.</w:t>
      </w:r>
      <w:r w:rsidR="00F905A9">
        <w:rPr>
          <w:sz w:val="24"/>
          <w:szCs w:val="22"/>
          <w:lang w:val="sr-Cyrl-CS"/>
        </w:rPr>
        <w:t xml:space="preserve"> Делегирање капиталних пројеката за укључивање у План Јавних инвестиција Општине детаљно је образложено Упутством за предлагање капиталних пројеката у циљу припреме Плана јавних инвестиција Општине Владичин Хан за период 2019-2021. година које је такође доступно на званичном сајту Општине Владичин Хан. </w:t>
      </w:r>
    </w:p>
    <w:p w:rsidR="00356131" w:rsidRPr="00E93E70" w:rsidRDefault="00356131" w:rsidP="00356131">
      <w:pPr>
        <w:spacing w:after="0" w:line="240" w:lineRule="auto"/>
        <w:rPr>
          <w:sz w:val="24"/>
          <w:szCs w:val="22"/>
        </w:rPr>
      </w:pPr>
      <w:r w:rsidRPr="00E93E70">
        <w:rPr>
          <w:sz w:val="24"/>
          <w:szCs w:val="22"/>
          <w:lang w:val="sr-Cyrl-CS"/>
        </w:rPr>
        <w:t xml:space="preserve">У складу са буџетским календаром </w:t>
      </w:r>
      <w:r w:rsidRPr="00E93E70">
        <w:rPr>
          <w:b/>
          <w:sz w:val="24"/>
          <w:szCs w:val="22"/>
          <w:u w:val="single"/>
          <w:lang w:val="sr-Cyrl-CS"/>
        </w:rPr>
        <w:t>рок за доставу предлога финансијских планова је 1. септембар 201</w:t>
      </w:r>
      <w:r w:rsidR="00023A5F">
        <w:rPr>
          <w:b/>
          <w:sz w:val="24"/>
          <w:szCs w:val="22"/>
          <w:u w:val="single"/>
        </w:rPr>
        <w:t>8</w:t>
      </w:r>
      <w:r w:rsidRPr="00E93E70">
        <w:rPr>
          <w:b/>
          <w:sz w:val="24"/>
          <w:szCs w:val="22"/>
          <w:u w:val="single"/>
          <w:lang w:val="sr-Cyrl-CS"/>
        </w:rPr>
        <w:t>. године</w:t>
      </w:r>
      <w:r w:rsidRPr="00E93E70">
        <w:rPr>
          <w:sz w:val="24"/>
          <w:szCs w:val="22"/>
          <w:lang w:val="sr-Cyrl-CS"/>
        </w:rPr>
        <w:t xml:space="preserve"> када су корисници буџета обавезни према Закону да доставе своје предлоге </w:t>
      </w:r>
      <w:r>
        <w:rPr>
          <w:sz w:val="24"/>
          <w:szCs w:val="22"/>
          <w:lang w:val="sr-Cyrl-CS"/>
        </w:rPr>
        <w:t>Одељењ</w:t>
      </w:r>
      <w:r w:rsidRPr="00E93E70">
        <w:rPr>
          <w:sz w:val="24"/>
          <w:szCs w:val="22"/>
          <w:lang w:val="sr-Cyrl-CS"/>
        </w:rPr>
        <w:t xml:space="preserve">у за финансије и привреду. За све додатне информације око припреме финансијских планова можете се обратити </w:t>
      </w:r>
      <w:r>
        <w:rPr>
          <w:sz w:val="24"/>
          <w:szCs w:val="22"/>
          <w:lang w:val="sr-Cyrl-CS"/>
        </w:rPr>
        <w:t>Руководитељки Одељења за финансије и привреду</w:t>
      </w:r>
      <w:r w:rsidRPr="00E93E70">
        <w:rPr>
          <w:sz w:val="24"/>
          <w:szCs w:val="22"/>
          <w:lang w:val="sr-Cyrl-CS"/>
        </w:rPr>
        <w:t xml:space="preserve"> на телефон 017/</w:t>
      </w:r>
      <w:r w:rsidR="007005C2">
        <w:rPr>
          <w:sz w:val="24"/>
          <w:szCs w:val="22"/>
        </w:rPr>
        <w:t>390</w:t>
      </w:r>
      <w:r w:rsidRPr="00E93E70">
        <w:rPr>
          <w:sz w:val="24"/>
          <w:szCs w:val="22"/>
          <w:lang w:val="sr-Cyrl-CS"/>
        </w:rPr>
        <w:t>-</w:t>
      </w:r>
      <w:r w:rsidR="007005C2">
        <w:rPr>
          <w:sz w:val="24"/>
          <w:szCs w:val="22"/>
          <w:lang w:val="sr-Cyrl-CS"/>
        </w:rPr>
        <w:t>50</w:t>
      </w:r>
      <w:r w:rsidR="007005C2">
        <w:rPr>
          <w:sz w:val="24"/>
          <w:szCs w:val="22"/>
        </w:rPr>
        <w:t>9</w:t>
      </w:r>
      <w:r w:rsidRPr="00E93E70">
        <w:rPr>
          <w:sz w:val="24"/>
          <w:szCs w:val="22"/>
          <w:lang w:val="sr-Cyrl-CS"/>
        </w:rPr>
        <w:t xml:space="preserve"> или мејлом на </w:t>
      </w:r>
      <w:hyperlink r:id="rId10" w:history="1">
        <w:r w:rsidRPr="0063365E">
          <w:rPr>
            <w:rStyle w:val="Hyperlink"/>
            <w:sz w:val="24"/>
            <w:szCs w:val="22"/>
          </w:rPr>
          <w:t>finansije@vladicinhan.org.rs</w:t>
        </w:r>
      </w:hyperlink>
      <w:r w:rsidRPr="00E93E70">
        <w:rPr>
          <w:sz w:val="24"/>
          <w:szCs w:val="22"/>
        </w:rPr>
        <w:t>.</w:t>
      </w:r>
    </w:p>
    <w:p w:rsidR="00356131" w:rsidRDefault="00356131" w:rsidP="00356131">
      <w:pPr>
        <w:spacing w:line="240" w:lineRule="auto"/>
        <w:ind w:left="6372" w:firstLine="0"/>
        <w:rPr>
          <w:sz w:val="24"/>
          <w:szCs w:val="22"/>
          <w:lang w:val="sr-Cyrl-CS"/>
        </w:rPr>
      </w:pPr>
    </w:p>
    <w:p w:rsidR="00356131" w:rsidRPr="00E26215" w:rsidRDefault="00356131" w:rsidP="006455F2">
      <w:pPr>
        <w:pStyle w:val="ListParagraph"/>
        <w:numPr>
          <w:ilvl w:val="0"/>
          <w:numId w:val="4"/>
        </w:numPr>
        <w:autoSpaceDE w:val="0"/>
        <w:autoSpaceDN w:val="0"/>
        <w:adjustRightInd w:val="0"/>
        <w:spacing w:after="0" w:line="240" w:lineRule="auto"/>
        <w:jc w:val="center"/>
        <w:rPr>
          <w:b/>
          <w:bCs/>
          <w:sz w:val="24"/>
          <w:szCs w:val="24"/>
          <w:lang w:val="sr-Cyrl-CS"/>
        </w:rPr>
      </w:pPr>
      <w:r w:rsidRPr="00E26215">
        <w:rPr>
          <w:b/>
          <w:bCs/>
          <w:sz w:val="24"/>
          <w:szCs w:val="24"/>
        </w:rPr>
        <w:t xml:space="preserve">OСНОВНЕ ЕКОНОМСКЕ ПРЕТПОСТАВКЕ И СМЕРНИЦЕ ЗА ПРИПРЕМУ НАЦРТА БУЏЕТА </w:t>
      </w:r>
      <w:r w:rsidRPr="00E26215">
        <w:rPr>
          <w:b/>
          <w:bCs/>
          <w:sz w:val="24"/>
          <w:szCs w:val="24"/>
          <w:lang w:val="sr-Cyrl-CS"/>
        </w:rPr>
        <w:t>ОПШТИНЕ ВЛАДИЧИН ХАН</w:t>
      </w:r>
    </w:p>
    <w:p w:rsidR="00356131" w:rsidRDefault="00356131" w:rsidP="00356131">
      <w:pPr>
        <w:autoSpaceDE w:val="0"/>
        <w:autoSpaceDN w:val="0"/>
        <w:adjustRightInd w:val="0"/>
        <w:spacing w:after="0" w:line="240" w:lineRule="auto"/>
        <w:rPr>
          <w:bCs/>
          <w:sz w:val="24"/>
          <w:szCs w:val="24"/>
          <w:lang w:val="sr-Cyrl-CS"/>
        </w:rPr>
      </w:pPr>
      <w:r w:rsidRPr="00E26215">
        <w:rPr>
          <w:bCs/>
          <w:sz w:val="24"/>
          <w:szCs w:val="24"/>
        </w:rPr>
        <w:t>Фискалн</w:t>
      </w:r>
      <w:r>
        <w:rPr>
          <w:bCs/>
          <w:sz w:val="24"/>
          <w:szCs w:val="24"/>
          <w:lang w:val="sr-Cyrl-CS"/>
        </w:rPr>
        <w:t>ом</w:t>
      </w:r>
      <w:r w:rsidRPr="00E26215">
        <w:rPr>
          <w:bCs/>
          <w:sz w:val="24"/>
          <w:szCs w:val="24"/>
        </w:rPr>
        <w:t xml:space="preserve"> стратегиј</w:t>
      </w:r>
      <w:r>
        <w:rPr>
          <w:bCs/>
          <w:sz w:val="24"/>
          <w:szCs w:val="24"/>
          <w:lang w:val="sr-Cyrl-CS"/>
        </w:rPr>
        <w:t>ом</w:t>
      </w:r>
      <w:r w:rsidRPr="00E26215">
        <w:rPr>
          <w:bCs/>
          <w:sz w:val="24"/>
          <w:szCs w:val="24"/>
        </w:rPr>
        <w:t xml:space="preserve"> за 201</w:t>
      </w:r>
      <w:r w:rsidR="0073268B">
        <w:rPr>
          <w:bCs/>
          <w:sz w:val="24"/>
          <w:szCs w:val="24"/>
        </w:rPr>
        <w:t>8</w:t>
      </w:r>
      <w:r w:rsidRPr="00E26215">
        <w:rPr>
          <w:bCs/>
          <w:sz w:val="24"/>
          <w:szCs w:val="24"/>
        </w:rPr>
        <w:t>. годину са пројекцијама за 201</w:t>
      </w:r>
      <w:r w:rsidR="0073268B">
        <w:rPr>
          <w:bCs/>
          <w:sz w:val="24"/>
          <w:szCs w:val="24"/>
        </w:rPr>
        <w:t>9</w:t>
      </w:r>
      <w:r w:rsidRPr="00E26215">
        <w:rPr>
          <w:bCs/>
          <w:sz w:val="24"/>
          <w:szCs w:val="24"/>
        </w:rPr>
        <w:t>. и 20</w:t>
      </w:r>
      <w:r w:rsidR="0073268B">
        <w:rPr>
          <w:bCs/>
          <w:sz w:val="24"/>
          <w:szCs w:val="24"/>
        </w:rPr>
        <w:t>20</w:t>
      </w:r>
      <w:r w:rsidRPr="00E26215">
        <w:rPr>
          <w:bCs/>
          <w:sz w:val="24"/>
          <w:szCs w:val="24"/>
        </w:rPr>
        <w:t>. годину (у даљем</w:t>
      </w:r>
      <w:r w:rsidRPr="00E26215">
        <w:rPr>
          <w:bCs/>
          <w:sz w:val="24"/>
          <w:szCs w:val="24"/>
          <w:lang w:val="sr-Cyrl-CS"/>
        </w:rPr>
        <w:t xml:space="preserve"> </w:t>
      </w:r>
      <w:r w:rsidRPr="00E26215">
        <w:rPr>
          <w:bCs/>
          <w:sz w:val="24"/>
          <w:szCs w:val="24"/>
        </w:rPr>
        <w:t xml:space="preserve">тексту Фискална стратегија) </w:t>
      </w:r>
      <w:r>
        <w:rPr>
          <w:bCs/>
          <w:sz w:val="24"/>
          <w:szCs w:val="24"/>
          <w:lang w:val="sr-Cyrl-CS"/>
        </w:rPr>
        <w:t>дефинисан је стратешки развојни оквир у оквиру кога је опредељена и економска политика за наредни средњорочни период. Основне карактеристике овог оквира су:</w:t>
      </w:r>
    </w:p>
    <w:p w:rsidR="00356131" w:rsidRPr="001A1C11" w:rsidRDefault="00356131" w:rsidP="006455F2">
      <w:pPr>
        <w:pStyle w:val="ListParagraph"/>
        <w:numPr>
          <w:ilvl w:val="0"/>
          <w:numId w:val="5"/>
        </w:numPr>
        <w:autoSpaceDE w:val="0"/>
        <w:autoSpaceDN w:val="0"/>
        <w:adjustRightInd w:val="0"/>
        <w:spacing w:after="0" w:line="240" w:lineRule="auto"/>
        <w:rPr>
          <w:b/>
          <w:bCs/>
          <w:sz w:val="24"/>
          <w:szCs w:val="24"/>
          <w:lang w:val="sr-Cyrl-CS"/>
        </w:rPr>
      </w:pPr>
      <w:r>
        <w:rPr>
          <w:bCs/>
          <w:sz w:val="24"/>
          <w:szCs w:val="24"/>
          <w:lang w:val="sr-Cyrl-CS"/>
        </w:rPr>
        <w:t xml:space="preserve">Стратешка оријентација Републике Србије на процес европских интеграција и, са тим у вези, програм  економских реформи  који, између осталог, подразумева стварање стабилног економског и монетарног окружења, развој тржишне економије, </w:t>
      </w:r>
    </w:p>
    <w:p w:rsidR="00356131" w:rsidRPr="001A1C11" w:rsidRDefault="00356131" w:rsidP="006455F2">
      <w:pPr>
        <w:pStyle w:val="ListParagraph"/>
        <w:numPr>
          <w:ilvl w:val="0"/>
          <w:numId w:val="5"/>
        </w:numPr>
        <w:autoSpaceDE w:val="0"/>
        <w:autoSpaceDN w:val="0"/>
        <w:adjustRightInd w:val="0"/>
        <w:spacing w:after="0" w:line="240" w:lineRule="auto"/>
        <w:rPr>
          <w:b/>
          <w:bCs/>
          <w:sz w:val="24"/>
          <w:szCs w:val="24"/>
          <w:lang w:val="sr-Cyrl-CS"/>
        </w:rPr>
      </w:pPr>
      <w:r>
        <w:rPr>
          <w:bCs/>
          <w:sz w:val="24"/>
          <w:szCs w:val="24"/>
          <w:lang w:val="sr-Cyrl-CS"/>
        </w:rPr>
        <w:t xml:space="preserve">Усвојен  пакет мера за успостављање стабилности јавних финансија и целокупног макроекономског амбијента, </w:t>
      </w:r>
    </w:p>
    <w:p w:rsidR="00356131" w:rsidRPr="007005C2" w:rsidRDefault="00356131" w:rsidP="006455F2">
      <w:pPr>
        <w:pStyle w:val="ListParagraph"/>
        <w:numPr>
          <w:ilvl w:val="0"/>
          <w:numId w:val="5"/>
        </w:numPr>
        <w:autoSpaceDE w:val="0"/>
        <w:autoSpaceDN w:val="0"/>
        <w:adjustRightInd w:val="0"/>
        <w:spacing w:after="0" w:line="240" w:lineRule="auto"/>
        <w:rPr>
          <w:b/>
          <w:bCs/>
          <w:sz w:val="24"/>
          <w:szCs w:val="24"/>
          <w:lang w:val="sr-Cyrl-CS"/>
        </w:rPr>
      </w:pPr>
      <w:r>
        <w:rPr>
          <w:bCs/>
          <w:sz w:val="24"/>
          <w:szCs w:val="24"/>
          <w:lang w:val="sr-Cyrl-CS"/>
        </w:rPr>
        <w:t>Структурне реформе, са убрзаним опоравком привредне активности, и континуираним смањењем фискалог дефицита</w:t>
      </w:r>
      <w:r w:rsidRPr="009C39B2">
        <w:rPr>
          <w:bCs/>
          <w:sz w:val="24"/>
          <w:szCs w:val="24"/>
          <w:lang w:val="sr-Cyrl-CS"/>
        </w:rPr>
        <w:t xml:space="preserve"> </w:t>
      </w:r>
    </w:p>
    <w:p w:rsidR="007005C2" w:rsidRPr="007005C2" w:rsidRDefault="007005C2" w:rsidP="006455F2">
      <w:pPr>
        <w:pStyle w:val="ListParagraph"/>
        <w:numPr>
          <w:ilvl w:val="0"/>
          <w:numId w:val="5"/>
        </w:numPr>
        <w:autoSpaceDE w:val="0"/>
        <w:autoSpaceDN w:val="0"/>
        <w:adjustRightInd w:val="0"/>
        <w:spacing w:after="0" w:line="240" w:lineRule="auto"/>
        <w:rPr>
          <w:b/>
          <w:bCs/>
          <w:sz w:val="24"/>
          <w:szCs w:val="24"/>
          <w:lang w:val="sr-Cyrl-CS"/>
        </w:rPr>
      </w:pPr>
      <w:r w:rsidRPr="007005C2">
        <w:rPr>
          <w:sz w:val="24"/>
          <w:szCs w:val="24"/>
        </w:rPr>
        <w:t>наставак примене структурних реформи, посебно у домену јавних предузећа, као и подизање ефикасности јавног сектора</w:t>
      </w:r>
    </w:p>
    <w:p w:rsidR="00356131" w:rsidRPr="009C39B2" w:rsidRDefault="00356131" w:rsidP="006455F2">
      <w:pPr>
        <w:pStyle w:val="ListParagraph"/>
        <w:numPr>
          <w:ilvl w:val="0"/>
          <w:numId w:val="5"/>
        </w:numPr>
        <w:autoSpaceDE w:val="0"/>
        <w:autoSpaceDN w:val="0"/>
        <w:adjustRightInd w:val="0"/>
        <w:spacing w:after="0" w:line="240" w:lineRule="auto"/>
        <w:rPr>
          <w:b/>
          <w:bCs/>
          <w:sz w:val="24"/>
          <w:szCs w:val="24"/>
          <w:lang w:val="sr-Cyrl-CS"/>
        </w:rPr>
      </w:pPr>
      <w:r>
        <w:rPr>
          <w:bCs/>
          <w:sz w:val="24"/>
          <w:szCs w:val="24"/>
          <w:lang w:val="sr-Cyrl-CS"/>
        </w:rPr>
        <w:t>Унапређење пословног и инвестиционог амбијента у циљу стварања основе за оживљавање привредне активности</w:t>
      </w:r>
    </w:p>
    <w:p w:rsidR="00356131" w:rsidRPr="00614267" w:rsidRDefault="00614267" w:rsidP="00356131">
      <w:pPr>
        <w:autoSpaceDE w:val="0"/>
        <w:autoSpaceDN w:val="0"/>
        <w:adjustRightInd w:val="0"/>
        <w:spacing w:after="0" w:line="240" w:lineRule="auto"/>
        <w:rPr>
          <w:bCs/>
          <w:sz w:val="24"/>
          <w:szCs w:val="24"/>
          <w:lang w:val="sr-Cyrl-CS"/>
        </w:rPr>
      </w:pPr>
      <w:r w:rsidRPr="00614267">
        <w:rPr>
          <w:bCs/>
          <w:sz w:val="24"/>
          <w:szCs w:val="24"/>
        </w:rPr>
        <w:t xml:space="preserve">Захваљујући мерама фискалне консолидације створен је фискални простор за нове политике, који ће у 2018. години </w:t>
      </w:r>
      <w:r>
        <w:rPr>
          <w:bCs/>
          <w:sz w:val="24"/>
          <w:szCs w:val="24"/>
        </w:rPr>
        <w:t xml:space="preserve">и надаље </w:t>
      </w:r>
      <w:r w:rsidRPr="00614267">
        <w:rPr>
          <w:bCs/>
          <w:sz w:val="24"/>
          <w:szCs w:val="24"/>
        </w:rPr>
        <w:t>бити искоришћен за повећање капиталних инвестиција, повећање пензија и плата у једном делу јавног сектора и смањење пореског оптерећења зарада</w:t>
      </w:r>
      <w:r w:rsidRPr="00614267">
        <w:rPr>
          <w:sz w:val="24"/>
          <w:szCs w:val="24"/>
        </w:rPr>
        <w:t>.</w:t>
      </w:r>
    </w:p>
    <w:p w:rsidR="00356131" w:rsidRPr="003F526A" w:rsidRDefault="00356131" w:rsidP="00356131">
      <w:pPr>
        <w:autoSpaceDE w:val="0"/>
        <w:autoSpaceDN w:val="0"/>
        <w:adjustRightInd w:val="0"/>
        <w:spacing w:after="0" w:line="240" w:lineRule="auto"/>
        <w:rPr>
          <w:b/>
          <w:sz w:val="22"/>
          <w:szCs w:val="22"/>
          <w:lang w:val="sr-Cyrl-CS"/>
        </w:rPr>
      </w:pPr>
      <w:r w:rsidRPr="003F526A">
        <w:rPr>
          <w:b/>
          <w:bCs/>
          <w:sz w:val="22"/>
          <w:szCs w:val="22"/>
        </w:rPr>
        <w:t>У даљем тексту дајемо преглед појединих макроекономских показатеља који су од</w:t>
      </w:r>
      <w:r w:rsidRPr="003F526A">
        <w:rPr>
          <w:b/>
          <w:bCs/>
          <w:sz w:val="22"/>
          <w:szCs w:val="22"/>
          <w:lang w:val="sr-Cyrl-CS"/>
        </w:rPr>
        <w:t xml:space="preserve"> </w:t>
      </w:r>
      <w:r w:rsidRPr="003F526A">
        <w:rPr>
          <w:b/>
          <w:bCs/>
          <w:sz w:val="22"/>
          <w:szCs w:val="22"/>
        </w:rPr>
        <w:t xml:space="preserve">значаја за израду Буџета </w:t>
      </w:r>
      <w:r w:rsidRPr="003F526A">
        <w:rPr>
          <w:b/>
          <w:bCs/>
          <w:sz w:val="22"/>
          <w:szCs w:val="22"/>
          <w:lang w:val="sr-Cyrl-CS"/>
        </w:rPr>
        <w:t>Општине Владичин Хан</w:t>
      </w:r>
      <w:r w:rsidRPr="003F526A">
        <w:rPr>
          <w:b/>
          <w:bCs/>
          <w:sz w:val="22"/>
          <w:szCs w:val="22"/>
        </w:rPr>
        <w:t xml:space="preserve"> за 201</w:t>
      </w:r>
      <w:r w:rsidR="0073268B" w:rsidRPr="003F526A">
        <w:rPr>
          <w:b/>
          <w:bCs/>
          <w:sz w:val="22"/>
          <w:szCs w:val="22"/>
        </w:rPr>
        <w:t>9</w:t>
      </w:r>
      <w:r w:rsidRPr="003F526A">
        <w:rPr>
          <w:b/>
          <w:bCs/>
          <w:sz w:val="22"/>
          <w:szCs w:val="22"/>
        </w:rPr>
        <w:t>. и наредне две фискалне године</w:t>
      </w:r>
      <w:r w:rsidRPr="003F526A">
        <w:rPr>
          <w:b/>
          <w:bCs/>
          <w:sz w:val="22"/>
          <w:szCs w:val="22"/>
          <w:lang w:val="sr-Cyrl-CS"/>
        </w:rPr>
        <w:t xml:space="preserve"> а </w:t>
      </w:r>
      <w:r w:rsidRPr="003F526A">
        <w:rPr>
          <w:b/>
          <w:sz w:val="22"/>
          <w:szCs w:val="22"/>
          <w:lang w:val="sr-Cyrl-CS"/>
        </w:rPr>
        <w:t>на основу последњих пројекција Народне Банке Србије, Републичког Завода за статистику и Министарства финансија</w:t>
      </w:r>
    </w:p>
    <w:p w:rsidR="00356131" w:rsidRDefault="00356131" w:rsidP="00356131">
      <w:pPr>
        <w:autoSpaceDE w:val="0"/>
        <w:autoSpaceDN w:val="0"/>
        <w:adjustRightInd w:val="0"/>
        <w:spacing w:after="0" w:line="240" w:lineRule="auto"/>
        <w:ind w:firstLine="0"/>
        <w:rPr>
          <w:b/>
          <w:bCs/>
          <w:i/>
          <w:iCs/>
          <w:sz w:val="22"/>
          <w:szCs w:val="22"/>
          <w:lang w:val="sr-Cyrl-CS"/>
        </w:rPr>
      </w:pPr>
      <w:r w:rsidRPr="00531768">
        <w:rPr>
          <w:b/>
          <w:bCs/>
          <w:i/>
          <w:iCs/>
          <w:sz w:val="22"/>
          <w:szCs w:val="22"/>
        </w:rPr>
        <w:t>Табела: Пројекција основних макроекономских показатеља РС у периоду 201</w:t>
      </w:r>
      <w:r w:rsidR="0073268B">
        <w:rPr>
          <w:b/>
          <w:bCs/>
          <w:i/>
          <w:iCs/>
          <w:sz w:val="22"/>
          <w:szCs w:val="22"/>
        </w:rPr>
        <w:t>7</w:t>
      </w:r>
      <w:r w:rsidRPr="00531768">
        <w:rPr>
          <w:b/>
          <w:bCs/>
          <w:i/>
          <w:iCs/>
          <w:sz w:val="22"/>
          <w:szCs w:val="22"/>
        </w:rPr>
        <w:t>– 20</w:t>
      </w:r>
      <w:r w:rsidR="0073268B">
        <w:rPr>
          <w:b/>
          <w:bCs/>
          <w:i/>
          <w:iCs/>
          <w:sz w:val="22"/>
          <w:szCs w:val="22"/>
        </w:rPr>
        <w:t>20</w:t>
      </w:r>
      <w:r w:rsidRPr="00531768">
        <w:rPr>
          <w:b/>
          <w:bCs/>
          <w:i/>
          <w:iCs/>
          <w:sz w:val="22"/>
          <w:szCs w:val="22"/>
        </w:rPr>
        <w:t xml:space="preserve">. </w:t>
      </w:r>
      <w:r w:rsidR="00B8150D">
        <w:rPr>
          <w:b/>
          <w:bCs/>
          <w:i/>
          <w:iCs/>
          <w:sz w:val="22"/>
          <w:szCs w:val="22"/>
        </w:rPr>
        <w:t>г</w:t>
      </w:r>
      <w:r w:rsidRPr="00531768">
        <w:rPr>
          <w:b/>
          <w:bCs/>
          <w:i/>
          <w:iCs/>
          <w:sz w:val="22"/>
          <w:szCs w:val="22"/>
        </w:rPr>
        <w:t>од</w:t>
      </w:r>
    </w:p>
    <w:tbl>
      <w:tblPr>
        <w:tblStyle w:val="TableGrid"/>
        <w:tblW w:w="0" w:type="auto"/>
        <w:tblLook w:val="04A0"/>
      </w:tblPr>
      <w:tblGrid>
        <w:gridCol w:w="4428"/>
        <w:gridCol w:w="1170"/>
        <w:gridCol w:w="1440"/>
        <w:gridCol w:w="1430"/>
        <w:gridCol w:w="1108"/>
      </w:tblGrid>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p>
        </w:tc>
        <w:tc>
          <w:tcPr>
            <w:tcW w:w="1170" w:type="dxa"/>
          </w:tcPr>
          <w:p w:rsidR="00356131" w:rsidRPr="00531768" w:rsidRDefault="00356131" w:rsidP="007C5C0B">
            <w:pPr>
              <w:ind w:firstLine="72"/>
              <w:jc w:val="left"/>
              <w:rPr>
                <w:lang w:val="sr-Cyrl-CS"/>
              </w:rPr>
            </w:pPr>
            <w:r w:rsidRPr="00531768">
              <w:rPr>
                <w:rFonts w:ascii="Calibri" w:hAnsi="Calibri" w:cs="Calibri"/>
                <w:sz w:val="22"/>
                <w:szCs w:val="22"/>
                <w:lang w:val="sr-Cyrl-CS"/>
              </w:rPr>
              <w:t>Процена</w:t>
            </w:r>
          </w:p>
        </w:tc>
        <w:tc>
          <w:tcPr>
            <w:tcW w:w="3978" w:type="dxa"/>
            <w:gridSpan w:val="3"/>
          </w:tcPr>
          <w:p w:rsidR="00356131" w:rsidRPr="00531768" w:rsidRDefault="00356131" w:rsidP="007C5C0B">
            <w:pPr>
              <w:jc w:val="center"/>
            </w:pPr>
            <w:r w:rsidRPr="00531768">
              <w:rPr>
                <w:rFonts w:ascii="Calibri" w:hAnsi="Calibri" w:cs="Calibri"/>
                <w:sz w:val="22"/>
                <w:szCs w:val="22"/>
              </w:rPr>
              <w:t>ПРОЈЕКЦИЈА</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p>
        </w:tc>
        <w:tc>
          <w:tcPr>
            <w:tcW w:w="1170" w:type="dxa"/>
          </w:tcPr>
          <w:p w:rsidR="00356131" w:rsidRPr="00B8150D" w:rsidRDefault="00356131" w:rsidP="0073268B">
            <w:pPr>
              <w:ind w:firstLine="342"/>
            </w:pPr>
            <w:r w:rsidRPr="00531768">
              <w:rPr>
                <w:rFonts w:ascii="Calibri" w:hAnsi="Calibri" w:cs="Calibri"/>
                <w:sz w:val="22"/>
                <w:szCs w:val="22"/>
              </w:rPr>
              <w:t>201</w:t>
            </w:r>
            <w:r w:rsidR="0073268B">
              <w:rPr>
                <w:rFonts w:ascii="Calibri" w:hAnsi="Calibri" w:cs="Calibri"/>
                <w:sz w:val="22"/>
                <w:szCs w:val="22"/>
              </w:rPr>
              <w:t>7</w:t>
            </w:r>
          </w:p>
        </w:tc>
        <w:tc>
          <w:tcPr>
            <w:tcW w:w="1440" w:type="dxa"/>
          </w:tcPr>
          <w:p w:rsidR="00356131" w:rsidRPr="00B8150D" w:rsidRDefault="00356131" w:rsidP="0073268B">
            <w:pPr>
              <w:jc w:val="center"/>
            </w:pPr>
            <w:r w:rsidRPr="00531768">
              <w:rPr>
                <w:rFonts w:ascii="Calibri" w:hAnsi="Calibri" w:cs="Calibri"/>
                <w:sz w:val="22"/>
                <w:szCs w:val="22"/>
              </w:rPr>
              <w:t>201</w:t>
            </w:r>
            <w:r w:rsidR="0073268B">
              <w:rPr>
                <w:rFonts w:ascii="Calibri" w:hAnsi="Calibri" w:cs="Calibri"/>
                <w:sz w:val="22"/>
                <w:szCs w:val="22"/>
              </w:rPr>
              <w:t>8</w:t>
            </w:r>
          </w:p>
        </w:tc>
        <w:tc>
          <w:tcPr>
            <w:tcW w:w="1430" w:type="dxa"/>
          </w:tcPr>
          <w:p w:rsidR="00356131" w:rsidRPr="00B8150D" w:rsidRDefault="00356131" w:rsidP="0073268B">
            <w:pPr>
              <w:jc w:val="center"/>
            </w:pPr>
            <w:r w:rsidRPr="00531768">
              <w:rPr>
                <w:rFonts w:ascii="Calibri" w:hAnsi="Calibri" w:cs="Calibri"/>
                <w:sz w:val="22"/>
                <w:szCs w:val="22"/>
              </w:rPr>
              <w:t>201</w:t>
            </w:r>
            <w:r w:rsidR="0073268B">
              <w:rPr>
                <w:rFonts w:ascii="Calibri" w:hAnsi="Calibri" w:cs="Calibri"/>
                <w:sz w:val="22"/>
                <w:szCs w:val="22"/>
              </w:rPr>
              <w:t>9</w:t>
            </w:r>
          </w:p>
        </w:tc>
        <w:tc>
          <w:tcPr>
            <w:tcW w:w="1108" w:type="dxa"/>
          </w:tcPr>
          <w:p w:rsidR="00356131" w:rsidRPr="00B8150D" w:rsidRDefault="00356131" w:rsidP="0073268B">
            <w:pPr>
              <w:ind w:firstLine="352"/>
              <w:jc w:val="center"/>
            </w:pPr>
            <w:r w:rsidRPr="00531768">
              <w:rPr>
                <w:rFonts w:ascii="Calibri" w:hAnsi="Calibri" w:cs="Calibri"/>
                <w:sz w:val="22"/>
                <w:szCs w:val="22"/>
              </w:rPr>
              <w:t>20</w:t>
            </w:r>
            <w:r w:rsidR="0073268B">
              <w:rPr>
                <w:rFonts w:ascii="Calibri" w:hAnsi="Calibri" w:cs="Calibri"/>
                <w:sz w:val="22"/>
                <w:szCs w:val="22"/>
              </w:rPr>
              <w:t>20</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sz w:val="22"/>
                <w:szCs w:val="22"/>
              </w:rPr>
              <w:t xml:space="preserve">БДП, </w:t>
            </w:r>
            <w:r w:rsidRPr="00531768">
              <w:rPr>
                <w:rFonts w:ascii="Calibri" w:hAnsi="Calibri" w:cs="Calibri"/>
                <w:sz w:val="22"/>
                <w:szCs w:val="22"/>
                <w:lang w:val="sr-Cyrl-CS"/>
              </w:rPr>
              <w:t>у м</w:t>
            </w:r>
            <w:r>
              <w:rPr>
                <w:rFonts w:ascii="Calibri" w:hAnsi="Calibri" w:cs="Calibri"/>
                <w:sz w:val="22"/>
                <w:szCs w:val="22"/>
                <w:lang w:val="sr-Cyrl-CS"/>
              </w:rPr>
              <w:t>лрд</w:t>
            </w:r>
            <w:r w:rsidRPr="00531768">
              <w:rPr>
                <w:rFonts w:ascii="Calibri" w:hAnsi="Calibri" w:cs="Calibri"/>
                <w:sz w:val="22"/>
                <w:szCs w:val="22"/>
                <w:lang w:val="sr-Cyrl-CS"/>
              </w:rPr>
              <w:t>. динара – текуће цене</w:t>
            </w:r>
          </w:p>
        </w:tc>
        <w:tc>
          <w:tcPr>
            <w:tcW w:w="1170" w:type="dxa"/>
          </w:tcPr>
          <w:p w:rsidR="00356131" w:rsidRPr="00B8150D" w:rsidRDefault="00B8150D" w:rsidP="00D04672">
            <w:pPr>
              <w:autoSpaceDE w:val="0"/>
              <w:autoSpaceDN w:val="0"/>
              <w:adjustRightInd w:val="0"/>
              <w:ind w:firstLine="0"/>
              <w:jc w:val="center"/>
              <w:rPr>
                <w:b/>
                <w:bCs/>
                <w:iCs/>
                <w:sz w:val="22"/>
                <w:szCs w:val="22"/>
              </w:rPr>
            </w:pPr>
            <w:r>
              <w:rPr>
                <w:b/>
                <w:bCs/>
                <w:iCs/>
                <w:sz w:val="22"/>
                <w:szCs w:val="22"/>
              </w:rPr>
              <w:t>4.</w:t>
            </w:r>
            <w:r w:rsidR="00D04672">
              <w:rPr>
                <w:b/>
                <w:bCs/>
                <w:iCs/>
                <w:sz w:val="22"/>
                <w:szCs w:val="22"/>
              </w:rPr>
              <w:t>469</w:t>
            </w:r>
          </w:p>
        </w:tc>
        <w:tc>
          <w:tcPr>
            <w:tcW w:w="1440" w:type="dxa"/>
          </w:tcPr>
          <w:p w:rsidR="00356131" w:rsidRPr="00531768" w:rsidRDefault="00356131" w:rsidP="00D04672">
            <w:pPr>
              <w:autoSpaceDE w:val="0"/>
              <w:autoSpaceDN w:val="0"/>
              <w:adjustRightInd w:val="0"/>
              <w:ind w:firstLine="72"/>
              <w:jc w:val="center"/>
              <w:rPr>
                <w:b/>
                <w:bCs/>
                <w:iCs/>
                <w:sz w:val="22"/>
                <w:szCs w:val="22"/>
                <w:lang w:val="sr-Cyrl-CS"/>
              </w:rPr>
            </w:pPr>
            <w:r w:rsidRPr="00531768">
              <w:rPr>
                <w:b/>
                <w:bCs/>
                <w:iCs/>
                <w:sz w:val="22"/>
                <w:szCs w:val="22"/>
                <w:lang w:val="sr-Cyrl-CS"/>
              </w:rPr>
              <w:t>4,</w:t>
            </w:r>
            <w:r w:rsidR="00D04672">
              <w:rPr>
                <w:b/>
                <w:bCs/>
                <w:iCs/>
                <w:sz w:val="22"/>
                <w:szCs w:val="22"/>
              </w:rPr>
              <w:t>755</w:t>
            </w:r>
          </w:p>
        </w:tc>
        <w:tc>
          <w:tcPr>
            <w:tcW w:w="1430" w:type="dxa"/>
          </w:tcPr>
          <w:p w:rsidR="00356131" w:rsidRPr="00D04672" w:rsidRDefault="00D04672" w:rsidP="00B8150D">
            <w:pPr>
              <w:autoSpaceDE w:val="0"/>
              <w:autoSpaceDN w:val="0"/>
              <w:adjustRightInd w:val="0"/>
              <w:ind w:hanging="18"/>
              <w:jc w:val="center"/>
              <w:rPr>
                <w:b/>
                <w:bCs/>
                <w:iCs/>
                <w:sz w:val="22"/>
                <w:szCs w:val="22"/>
              </w:rPr>
            </w:pPr>
            <w:r>
              <w:rPr>
                <w:b/>
                <w:bCs/>
                <w:iCs/>
                <w:sz w:val="22"/>
                <w:szCs w:val="22"/>
              </w:rPr>
              <w:t>5,057</w:t>
            </w:r>
          </w:p>
        </w:tc>
        <w:tc>
          <w:tcPr>
            <w:tcW w:w="1108" w:type="dxa"/>
          </w:tcPr>
          <w:p w:rsidR="00356131" w:rsidRPr="00D04672" w:rsidRDefault="00D04672" w:rsidP="00B8150D">
            <w:pPr>
              <w:autoSpaceDE w:val="0"/>
              <w:autoSpaceDN w:val="0"/>
              <w:adjustRightInd w:val="0"/>
              <w:ind w:hanging="8"/>
              <w:jc w:val="center"/>
              <w:rPr>
                <w:b/>
                <w:bCs/>
                <w:iCs/>
                <w:sz w:val="22"/>
                <w:szCs w:val="22"/>
              </w:rPr>
            </w:pPr>
            <w:r>
              <w:rPr>
                <w:b/>
                <w:bCs/>
                <w:iCs/>
                <w:sz w:val="22"/>
                <w:szCs w:val="22"/>
              </w:rPr>
              <w:t>5,417</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b/>
                <w:sz w:val="22"/>
                <w:szCs w:val="22"/>
              </w:rPr>
              <w:t>Реални раст БДП</w:t>
            </w:r>
          </w:p>
        </w:tc>
        <w:tc>
          <w:tcPr>
            <w:tcW w:w="1170" w:type="dxa"/>
          </w:tcPr>
          <w:p w:rsidR="00356131" w:rsidRPr="00B8150D" w:rsidRDefault="00B8150D" w:rsidP="00D04672">
            <w:pPr>
              <w:jc w:val="center"/>
              <w:rPr>
                <w:rFonts w:ascii="Calibri" w:hAnsi="Calibri" w:cs="Calibri"/>
                <w:b/>
              </w:rPr>
            </w:pPr>
            <w:r>
              <w:rPr>
                <w:rFonts w:ascii="Calibri" w:hAnsi="Calibri" w:cs="Calibri"/>
                <w:b/>
                <w:sz w:val="22"/>
                <w:szCs w:val="22"/>
              </w:rPr>
              <w:t>2,</w:t>
            </w:r>
            <w:r w:rsidR="00D04672">
              <w:rPr>
                <w:rFonts w:ascii="Calibri" w:hAnsi="Calibri" w:cs="Calibri"/>
                <w:b/>
                <w:sz w:val="22"/>
                <w:szCs w:val="22"/>
              </w:rPr>
              <w:t>0</w:t>
            </w:r>
          </w:p>
        </w:tc>
        <w:tc>
          <w:tcPr>
            <w:tcW w:w="1440" w:type="dxa"/>
          </w:tcPr>
          <w:p w:rsidR="00356131" w:rsidRPr="00B8150D" w:rsidRDefault="00B8150D" w:rsidP="00D04672">
            <w:pPr>
              <w:jc w:val="center"/>
              <w:rPr>
                <w:rFonts w:ascii="Calibri" w:hAnsi="Calibri" w:cs="Calibri"/>
                <w:b/>
              </w:rPr>
            </w:pPr>
            <w:r>
              <w:rPr>
                <w:rFonts w:ascii="Calibri" w:hAnsi="Calibri" w:cs="Calibri"/>
                <w:b/>
                <w:sz w:val="22"/>
                <w:szCs w:val="22"/>
              </w:rPr>
              <w:t>3,</w:t>
            </w:r>
            <w:r w:rsidR="00D04672">
              <w:rPr>
                <w:rFonts w:ascii="Calibri" w:hAnsi="Calibri" w:cs="Calibri"/>
                <w:b/>
                <w:sz w:val="22"/>
                <w:szCs w:val="22"/>
              </w:rPr>
              <w:t>5</w:t>
            </w:r>
          </w:p>
        </w:tc>
        <w:tc>
          <w:tcPr>
            <w:tcW w:w="1430" w:type="dxa"/>
          </w:tcPr>
          <w:p w:rsidR="00356131" w:rsidRPr="00B8150D" w:rsidRDefault="00B8150D" w:rsidP="007C5C0B">
            <w:pPr>
              <w:jc w:val="center"/>
              <w:rPr>
                <w:rFonts w:ascii="Calibri" w:hAnsi="Calibri" w:cs="Calibri"/>
                <w:b/>
              </w:rPr>
            </w:pPr>
            <w:r>
              <w:rPr>
                <w:rFonts w:ascii="Calibri" w:hAnsi="Calibri" w:cs="Calibri"/>
                <w:b/>
                <w:sz w:val="22"/>
                <w:szCs w:val="22"/>
              </w:rPr>
              <w:t>3,5</w:t>
            </w:r>
          </w:p>
        </w:tc>
        <w:tc>
          <w:tcPr>
            <w:tcW w:w="1108" w:type="dxa"/>
          </w:tcPr>
          <w:p w:rsidR="00356131" w:rsidRPr="00D04672" w:rsidRDefault="00D04672" w:rsidP="007C5C0B">
            <w:pPr>
              <w:jc w:val="center"/>
              <w:rPr>
                <w:rFonts w:ascii="Calibri" w:hAnsi="Calibri" w:cs="Calibri"/>
                <w:b/>
              </w:rPr>
            </w:pPr>
            <w:r>
              <w:rPr>
                <w:rFonts w:ascii="Calibri" w:hAnsi="Calibri" w:cs="Calibri"/>
                <w:b/>
              </w:rPr>
              <w:t>4,0</w:t>
            </w:r>
          </w:p>
        </w:tc>
      </w:tr>
      <w:tr w:rsidR="00D04C2E" w:rsidRPr="00531768" w:rsidTr="0073268B">
        <w:tc>
          <w:tcPr>
            <w:tcW w:w="4428" w:type="dxa"/>
            <w:tcBorders>
              <w:bottom w:val="single" w:sz="4" w:space="0" w:color="auto"/>
            </w:tcBorders>
          </w:tcPr>
          <w:p w:rsidR="00D04C2E" w:rsidRPr="00D04C2E" w:rsidRDefault="00D04C2E" w:rsidP="007C5C0B">
            <w:pPr>
              <w:autoSpaceDE w:val="0"/>
              <w:autoSpaceDN w:val="0"/>
              <w:adjustRightInd w:val="0"/>
              <w:rPr>
                <w:rFonts w:ascii="Calibri" w:hAnsi="Calibri" w:cs="Calibri"/>
                <w:b/>
                <w:sz w:val="22"/>
                <w:szCs w:val="22"/>
              </w:rPr>
            </w:pPr>
            <w:r>
              <w:rPr>
                <w:rFonts w:ascii="Calibri" w:hAnsi="Calibri" w:cs="Calibri"/>
                <w:b/>
                <w:sz w:val="22"/>
                <w:szCs w:val="22"/>
              </w:rPr>
              <w:t>Дефлатор БДП %</w:t>
            </w:r>
          </w:p>
        </w:tc>
        <w:tc>
          <w:tcPr>
            <w:tcW w:w="1170" w:type="dxa"/>
            <w:tcBorders>
              <w:bottom w:val="single" w:sz="4" w:space="0" w:color="auto"/>
            </w:tcBorders>
          </w:tcPr>
          <w:p w:rsidR="00D04C2E" w:rsidRPr="00D04C2E" w:rsidRDefault="00D04672" w:rsidP="007C5C0B">
            <w:pPr>
              <w:jc w:val="center"/>
              <w:rPr>
                <w:rFonts w:ascii="Calibri" w:hAnsi="Calibri" w:cs="Calibri"/>
                <w:b/>
                <w:sz w:val="22"/>
                <w:szCs w:val="22"/>
              </w:rPr>
            </w:pPr>
            <w:r>
              <w:rPr>
                <w:rFonts w:ascii="Calibri" w:hAnsi="Calibri" w:cs="Calibri"/>
                <w:b/>
                <w:sz w:val="22"/>
                <w:szCs w:val="22"/>
              </w:rPr>
              <w:t>2,8</w:t>
            </w:r>
          </w:p>
        </w:tc>
        <w:tc>
          <w:tcPr>
            <w:tcW w:w="1440" w:type="dxa"/>
            <w:tcBorders>
              <w:bottom w:val="single" w:sz="4" w:space="0" w:color="auto"/>
            </w:tcBorders>
          </w:tcPr>
          <w:p w:rsidR="00D04C2E" w:rsidRPr="00D04C2E" w:rsidRDefault="00D04672" w:rsidP="007C5C0B">
            <w:pPr>
              <w:jc w:val="center"/>
              <w:rPr>
                <w:rFonts w:ascii="Calibri" w:hAnsi="Calibri" w:cs="Calibri"/>
                <w:b/>
                <w:sz w:val="22"/>
                <w:szCs w:val="22"/>
              </w:rPr>
            </w:pPr>
            <w:r>
              <w:rPr>
                <w:rFonts w:ascii="Calibri" w:hAnsi="Calibri" w:cs="Calibri"/>
                <w:b/>
                <w:sz w:val="22"/>
                <w:szCs w:val="22"/>
              </w:rPr>
              <w:t>2,8</w:t>
            </w:r>
          </w:p>
        </w:tc>
        <w:tc>
          <w:tcPr>
            <w:tcW w:w="1430" w:type="dxa"/>
            <w:tcBorders>
              <w:bottom w:val="single" w:sz="4" w:space="0" w:color="auto"/>
            </w:tcBorders>
          </w:tcPr>
          <w:p w:rsidR="00D04C2E" w:rsidRPr="00D04C2E" w:rsidRDefault="00D04C2E" w:rsidP="007C5C0B">
            <w:pPr>
              <w:jc w:val="center"/>
              <w:rPr>
                <w:rFonts w:ascii="Calibri" w:hAnsi="Calibri" w:cs="Calibri"/>
                <w:b/>
                <w:sz w:val="22"/>
                <w:szCs w:val="22"/>
              </w:rPr>
            </w:pPr>
            <w:r>
              <w:rPr>
                <w:rFonts w:ascii="Calibri" w:hAnsi="Calibri" w:cs="Calibri"/>
                <w:b/>
                <w:sz w:val="22"/>
                <w:szCs w:val="22"/>
              </w:rPr>
              <w:t>2,8</w:t>
            </w:r>
          </w:p>
        </w:tc>
        <w:tc>
          <w:tcPr>
            <w:tcW w:w="1108" w:type="dxa"/>
            <w:tcBorders>
              <w:bottom w:val="single" w:sz="4" w:space="0" w:color="auto"/>
            </w:tcBorders>
          </w:tcPr>
          <w:p w:rsidR="00D04C2E" w:rsidRDefault="00D04C2E" w:rsidP="007C5C0B">
            <w:pPr>
              <w:jc w:val="center"/>
              <w:rPr>
                <w:rFonts w:ascii="Calibri" w:hAnsi="Calibri" w:cs="Calibri"/>
                <w:b/>
                <w:lang w:val="sr-Cyrl-CS"/>
              </w:rPr>
            </w:pPr>
            <w:r>
              <w:rPr>
                <w:rFonts w:ascii="Calibri" w:hAnsi="Calibri" w:cs="Calibri"/>
                <w:b/>
                <w:lang w:val="sr-Cyrl-CS"/>
              </w:rPr>
              <w:t>3,0</w:t>
            </w:r>
          </w:p>
        </w:tc>
      </w:tr>
      <w:tr w:rsidR="00356131" w:rsidRPr="00531768" w:rsidTr="0073268B">
        <w:tc>
          <w:tcPr>
            <w:tcW w:w="4428" w:type="dxa"/>
            <w:shd w:val="clear" w:color="auto" w:fill="D0CECE" w:themeFill="background2" w:themeFillShade="E6"/>
          </w:tcPr>
          <w:p w:rsidR="00356131" w:rsidRPr="00531768" w:rsidRDefault="00356131" w:rsidP="00D04C2E">
            <w:pPr>
              <w:autoSpaceDE w:val="0"/>
              <w:autoSpaceDN w:val="0"/>
              <w:adjustRightInd w:val="0"/>
              <w:rPr>
                <w:b/>
                <w:bCs/>
                <w:i/>
                <w:iCs/>
                <w:sz w:val="22"/>
                <w:szCs w:val="22"/>
                <w:lang w:val="sr-Cyrl-CS"/>
              </w:rPr>
            </w:pPr>
            <w:r w:rsidRPr="00531768">
              <w:rPr>
                <w:rFonts w:ascii="Calibri" w:hAnsi="Calibri" w:cs="Calibri"/>
                <w:sz w:val="22"/>
                <w:szCs w:val="22"/>
              </w:rPr>
              <w:t>Реални раст компоненти БДП, %</w:t>
            </w:r>
          </w:p>
        </w:tc>
        <w:tc>
          <w:tcPr>
            <w:tcW w:w="1170" w:type="dxa"/>
            <w:shd w:val="clear" w:color="auto" w:fill="D0CECE" w:themeFill="background2" w:themeFillShade="E6"/>
          </w:tcPr>
          <w:p w:rsidR="00356131" w:rsidRPr="00531768" w:rsidRDefault="00356131" w:rsidP="007C5C0B">
            <w:pPr>
              <w:autoSpaceDE w:val="0"/>
              <w:autoSpaceDN w:val="0"/>
              <w:adjustRightInd w:val="0"/>
              <w:rPr>
                <w:b/>
                <w:bCs/>
                <w:i/>
                <w:iCs/>
                <w:sz w:val="22"/>
                <w:szCs w:val="22"/>
                <w:lang w:val="sr-Cyrl-CS"/>
              </w:rPr>
            </w:pPr>
          </w:p>
        </w:tc>
        <w:tc>
          <w:tcPr>
            <w:tcW w:w="1440" w:type="dxa"/>
            <w:shd w:val="clear" w:color="auto" w:fill="D0CECE" w:themeFill="background2" w:themeFillShade="E6"/>
          </w:tcPr>
          <w:p w:rsidR="00356131" w:rsidRPr="00531768" w:rsidRDefault="00356131" w:rsidP="007C5C0B">
            <w:pPr>
              <w:autoSpaceDE w:val="0"/>
              <w:autoSpaceDN w:val="0"/>
              <w:adjustRightInd w:val="0"/>
              <w:rPr>
                <w:b/>
                <w:bCs/>
                <w:i/>
                <w:iCs/>
                <w:sz w:val="22"/>
                <w:szCs w:val="22"/>
                <w:lang w:val="sr-Cyrl-CS"/>
              </w:rPr>
            </w:pPr>
          </w:p>
        </w:tc>
        <w:tc>
          <w:tcPr>
            <w:tcW w:w="1430" w:type="dxa"/>
            <w:shd w:val="clear" w:color="auto" w:fill="D0CECE" w:themeFill="background2" w:themeFillShade="E6"/>
          </w:tcPr>
          <w:p w:rsidR="00356131" w:rsidRPr="00531768" w:rsidRDefault="00356131" w:rsidP="007C5C0B">
            <w:pPr>
              <w:autoSpaceDE w:val="0"/>
              <w:autoSpaceDN w:val="0"/>
              <w:adjustRightInd w:val="0"/>
              <w:rPr>
                <w:b/>
                <w:bCs/>
                <w:i/>
                <w:iCs/>
                <w:sz w:val="22"/>
                <w:szCs w:val="22"/>
                <w:lang w:val="sr-Cyrl-CS"/>
              </w:rPr>
            </w:pPr>
          </w:p>
        </w:tc>
        <w:tc>
          <w:tcPr>
            <w:tcW w:w="1108" w:type="dxa"/>
            <w:shd w:val="clear" w:color="auto" w:fill="D0CECE" w:themeFill="background2" w:themeFillShade="E6"/>
          </w:tcPr>
          <w:p w:rsidR="00356131" w:rsidRPr="00531768" w:rsidRDefault="00356131" w:rsidP="007C5C0B">
            <w:pPr>
              <w:autoSpaceDE w:val="0"/>
              <w:autoSpaceDN w:val="0"/>
              <w:adjustRightInd w:val="0"/>
              <w:rPr>
                <w:b/>
                <w:bCs/>
                <w:i/>
                <w:iCs/>
                <w:sz w:val="22"/>
                <w:szCs w:val="22"/>
                <w:lang w:val="sr-Cyrl-CS"/>
              </w:rPr>
            </w:pP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sz w:val="22"/>
                <w:szCs w:val="22"/>
              </w:rPr>
              <w:t>Лична потрошња</w:t>
            </w:r>
          </w:p>
        </w:tc>
        <w:tc>
          <w:tcPr>
            <w:tcW w:w="1170" w:type="dxa"/>
          </w:tcPr>
          <w:p w:rsidR="00356131" w:rsidRPr="00D04672" w:rsidRDefault="00D04672" w:rsidP="00A44D2E">
            <w:pPr>
              <w:autoSpaceDE w:val="0"/>
              <w:autoSpaceDN w:val="0"/>
              <w:adjustRightInd w:val="0"/>
              <w:jc w:val="center"/>
              <w:rPr>
                <w:bCs/>
                <w:i/>
                <w:iCs/>
                <w:sz w:val="22"/>
                <w:szCs w:val="22"/>
              </w:rPr>
            </w:pPr>
            <w:r>
              <w:rPr>
                <w:bCs/>
                <w:i/>
                <w:iCs/>
                <w:sz w:val="22"/>
                <w:szCs w:val="22"/>
              </w:rPr>
              <w:t>1,8</w:t>
            </w:r>
          </w:p>
        </w:tc>
        <w:tc>
          <w:tcPr>
            <w:tcW w:w="1440" w:type="dxa"/>
          </w:tcPr>
          <w:p w:rsidR="00356131" w:rsidRPr="00D04672" w:rsidRDefault="00D04672" w:rsidP="007C5C0B">
            <w:pPr>
              <w:autoSpaceDE w:val="0"/>
              <w:autoSpaceDN w:val="0"/>
              <w:adjustRightInd w:val="0"/>
              <w:jc w:val="center"/>
              <w:rPr>
                <w:bCs/>
                <w:i/>
                <w:iCs/>
                <w:sz w:val="22"/>
                <w:szCs w:val="22"/>
              </w:rPr>
            </w:pPr>
            <w:r>
              <w:rPr>
                <w:bCs/>
                <w:i/>
                <w:iCs/>
                <w:sz w:val="22"/>
                <w:szCs w:val="22"/>
              </w:rPr>
              <w:t>2,7</w:t>
            </w:r>
          </w:p>
        </w:tc>
        <w:tc>
          <w:tcPr>
            <w:tcW w:w="1430" w:type="dxa"/>
          </w:tcPr>
          <w:p w:rsidR="00356131" w:rsidRPr="00D04672" w:rsidRDefault="00D04672" w:rsidP="007C5C0B">
            <w:pPr>
              <w:autoSpaceDE w:val="0"/>
              <w:autoSpaceDN w:val="0"/>
              <w:adjustRightInd w:val="0"/>
              <w:jc w:val="center"/>
              <w:rPr>
                <w:bCs/>
                <w:i/>
                <w:iCs/>
                <w:sz w:val="22"/>
                <w:szCs w:val="22"/>
              </w:rPr>
            </w:pPr>
            <w:r>
              <w:rPr>
                <w:bCs/>
                <w:i/>
                <w:iCs/>
                <w:sz w:val="22"/>
                <w:szCs w:val="22"/>
              </w:rPr>
              <w:t>3,4</w:t>
            </w:r>
          </w:p>
        </w:tc>
        <w:tc>
          <w:tcPr>
            <w:tcW w:w="1108" w:type="dxa"/>
          </w:tcPr>
          <w:p w:rsidR="00356131" w:rsidRPr="00D04672" w:rsidRDefault="00D04672" w:rsidP="00A44D2E">
            <w:pPr>
              <w:autoSpaceDE w:val="0"/>
              <w:autoSpaceDN w:val="0"/>
              <w:adjustRightInd w:val="0"/>
              <w:jc w:val="center"/>
              <w:rPr>
                <w:bCs/>
                <w:i/>
                <w:iCs/>
                <w:sz w:val="22"/>
                <w:szCs w:val="22"/>
              </w:rPr>
            </w:pPr>
            <w:r>
              <w:rPr>
                <w:bCs/>
                <w:i/>
                <w:iCs/>
                <w:sz w:val="22"/>
                <w:szCs w:val="22"/>
              </w:rPr>
              <w:t>3,8</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sz w:val="22"/>
                <w:szCs w:val="22"/>
              </w:rPr>
              <w:t>Државна потрошња</w:t>
            </w:r>
          </w:p>
        </w:tc>
        <w:tc>
          <w:tcPr>
            <w:tcW w:w="1170" w:type="dxa"/>
          </w:tcPr>
          <w:p w:rsidR="00356131" w:rsidRPr="00D04672" w:rsidRDefault="00D04672" w:rsidP="007C5C0B">
            <w:pPr>
              <w:autoSpaceDE w:val="0"/>
              <w:autoSpaceDN w:val="0"/>
              <w:adjustRightInd w:val="0"/>
              <w:jc w:val="center"/>
              <w:rPr>
                <w:bCs/>
                <w:i/>
                <w:iCs/>
                <w:sz w:val="22"/>
                <w:szCs w:val="22"/>
              </w:rPr>
            </w:pPr>
            <w:r>
              <w:rPr>
                <w:bCs/>
                <w:i/>
                <w:iCs/>
                <w:sz w:val="22"/>
                <w:szCs w:val="22"/>
              </w:rPr>
              <w:t>1,4</w:t>
            </w:r>
          </w:p>
        </w:tc>
        <w:tc>
          <w:tcPr>
            <w:tcW w:w="1440" w:type="dxa"/>
          </w:tcPr>
          <w:p w:rsidR="00356131" w:rsidRPr="00D04672" w:rsidRDefault="00D04672" w:rsidP="007C5C0B">
            <w:pPr>
              <w:autoSpaceDE w:val="0"/>
              <w:autoSpaceDN w:val="0"/>
              <w:adjustRightInd w:val="0"/>
              <w:jc w:val="center"/>
              <w:rPr>
                <w:bCs/>
                <w:i/>
                <w:iCs/>
                <w:sz w:val="22"/>
                <w:szCs w:val="22"/>
              </w:rPr>
            </w:pPr>
            <w:r>
              <w:rPr>
                <w:bCs/>
                <w:i/>
                <w:iCs/>
                <w:sz w:val="22"/>
                <w:szCs w:val="22"/>
              </w:rPr>
              <w:t>2,2</w:t>
            </w:r>
          </w:p>
        </w:tc>
        <w:tc>
          <w:tcPr>
            <w:tcW w:w="1430" w:type="dxa"/>
          </w:tcPr>
          <w:p w:rsidR="00356131" w:rsidRPr="00D04672" w:rsidRDefault="00D04672" w:rsidP="007C5C0B">
            <w:pPr>
              <w:autoSpaceDE w:val="0"/>
              <w:autoSpaceDN w:val="0"/>
              <w:adjustRightInd w:val="0"/>
              <w:jc w:val="center"/>
              <w:rPr>
                <w:bCs/>
                <w:i/>
                <w:iCs/>
                <w:sz w:val="22"/>
                <w:szCs w:val="22"/>
              </w:rPr>
            </w:pPr>
            <w:r>
              <w:rPr>
                <w:bCs/>
                <w:i/>
                <w:iCs/>
                <w:sz w:val="22"/>
                <w:szCs w:val="22"/>
              </w:rPr>
              <w:t>1,9</w:t>
            </w:r>
          </w:p>
        </w:tc>
        <w:tc>
          <w:tcPr>
            <w:tcW w:w="1108" w:type="dxa"/>
          </w:tcPr>
          <w:p w:rsidR="00356131" w:rsidRPr="00D04672" w:rsidRDefault="00A44D2E" w:rsidP="00D04672">
            <w:pPr>
              <w:autoSpaceDE w:val="0"/>
              <w:autoSpaceDN w:val="0"/>
              <w:adjustRightInd w:val="0"/>
              <w:jc w:val="center"/>
              <w:rPr>
                <w:bCs/>
                <w:i/>
                <w:iCs/>
                <w:sz w:val="22"/>
                <w:szCs w:val="22"/>
              </w:rPr>
            </w:pPr>
            <w:r>
              <w:rPr>
                <w:bCs/>
                <w:i/>
                <w:iCs/>
                <w:sz w:val="22"/>
                <w:szCs w:val="22"/>
                <w:lang w:val="sr-Cyrl-CS"/>
              </w:rPr>
              <w:t>2</w:t>
            </w:r>
            <w:r w:rsidR="00356131">
              <w:rPr>
                <w:bCs/>
                <w:i/>
                <w:iCs/>
                <w:sz w:val="22"/>
                <w:szCs w:val="22"/>
                <w:lang w:val="sr-Cyrl-CS"/>
              </w:rPr>
              <w:t>,</w:t>
            </w:r>
            <w:r w:rsidR="00D04672">
              <w:rPr>
                <w:bCs/>
                <w:i/>
                <w:iCs/>
                <w:sz w:val="22"/>
                <w:szCs w:val="22"/>
              </w:rPr>
              <w:t>7</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sz w:val="22"/>
                <w:szCs w:val="22"/>
              </w:rPr>
              <w:lastRenderedPageBreak/>
              <w:t>Инвестиције</w:t>
            </w:r>
          </w:p>
        </w:tc>
        <w:tc>
          <w:tcPr>
            <w:tcW w:w="1170" w:type="dxa"/>
          </w:tcPr>
          <w:p w:rsidR="00356131" w:rsidRPr="00D04672" w:rsidRDefault="00D04672" w:rsidP="007C5C0B">
            <w:pPr>
              <w:autoSpaceDE w:val="0"/>
              <w:autoSpaceDN w:val="0"/>
              <w:adjustRightInd w:val="0"/>
              <w:jc w:val="center"/>
              <w:rPr>
                <w:bCs/>
                <w:i/>
                <w:iCs/>
                <w:sz w:val="22"/>
                <w:szCs w:val="22"/>
              </w:rPr>
            </w:pPr>
            <w:r>
              <w:rPr>
                <w:bCs/>
                <w:i/>
                <w:iCs/>
                <w:sz w:val="22"/>
                <w:szCs w:val="22"/>
              </w:rPr>
              <w:t>4,3</w:t>
            </w:r>
          </w:p>
        </w:tc>
        <w:tc>
          <w:tcPr>
            <w:tcW w:w="1440" w:type="dxa"/>
          </w:tcPr>
          <w:p w:rsidR="00356131" w:rsidRPr="00D04672" w:rsidRDefault="00A44D2E" w:rsidP="00D04672">
            <w:pPr>
              <w:autoSpaceDE w:val="0"/>
              <w:autoSpaceDN w:val="0"/>
              <w:adjustRightInd w:val="0"/>
              <w:jc w:val="center"/>
              <w:rPr>
                <w:bCs/>
                <w:i/>
                <w:iCs/>
                <w:sz w:val="22"/>
                <w:szCs w:val="22"/>
              </w:rPr>
            </w:pPr>
            <w:r>
              <w:rPr>
                <w:bCs/>
                <w:i/>
                <w:iCs/>
                <w:sz w:val="22"/>
                <w:szCs w:val="22"/>
                <w:lang w:val="sr-Cyrl-CS"/>
              </w:rPr>
              <w:t>5,</w:t>
            </w:r>
            <w:r w:rsidR="00D04672">
              <w:rPr>
                <w:bCs/>
                <w:i/>
                <w:iCs/>
                <w:sz w:val="22"/>
                <w:szCs w:val="22"/>
              </w:rPr>
              <w:t>1</w:t>
            </w:r>
          </w:p>
        </w:tc>
        <w:tc>
          <w:tcPr>
            <w:tcW w:w="1430" w:type="dxa"/>
          </w:tcPr>
          <w:p w:rsidR="00356131" w:rsidRPr="00D04672" w:rsidRDefault="00D04672" w:rsidP="007C5C0B">
            <w:pPr>
              <w:autoSpaceDE w:val="0"/>
              <w:autoSpaceDN w:val="0"/>
              <w:adjustRightInd w:val="0"/>
              <w:jc w:val="center"/>
              <w:rPr>
                <w:bCs/>
                <w:i/>
                <w:iCs/>
                <w:sz w:val="22"/>
                <w:szCs w:val="22"/>
              </w:rPr>
            </w:pPr>
            <w:r>
              <w:rPr>
                <w:bCs/>
                <w:i/>
                <w:iCs/>
                <w:sz w:val="22"/>
                <w:szCs w:val="22"/>
              </w:rPr>
              <w:t>4,1</w:t>
            </w:r>
          </w:p>
        </w:tc>
        <w:tc>
          <w:tcPr>
            <w:tcW w:w="1108" w:type="dxa"/>
          </w:tcPr>
          <w:p w:rsidR="00356131" w:rsidRPr="00D04672" w:rsidRDefault="00D04672" w:rsidP="007C5C0B">
            <w:pPr>
              <w:autoSpaceDE w:val="0"/>
              <w:autoSpaceDN w:val="0"/>
              <w:adjustRightInd w:val="0"/>
              <w:jc w:val="center"/>
              <w:rPr>
                <w:bCs/>
                <w:i/>
                <w:iCs/>
                <w:sz w:val="22"/>
                <w:szCs w:val="22"/>
              </w:rPr>
            </w:pPr>
            <w:r>
              <w:rPr>
                <w:bCs/>
                <w:i/>
                <w:iCs/>
                <w:sz w:val="22"/>
                <w:szCs w:val="22"/>
              </w:rPr>
              <w:t>5,3</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sz w:val="22"/>
                <w:szCs w:val="22"/>
              </w:rPr>
              <w:t>Салдо робе и услуга, у ЕУР, % БДП</w:t>
            </w:r>
          </w:p>
        </w:tc>
        <w:tc>
          <w:tcPr>
            <w:tcW w:w="1170" w:type="dxa"/>
          </w:tcPr>
          <w:p w:rsidR="00356131" w:rsidRPr="00D04672" w:rsidRDefault="00356131" w:rsidP="00D04672">
            <w:pPr>
              <w:autoSpaceDE w:val="0"/>
              <w:autoSpaceDN w:val="0"/>
              <w:adjustRightInd w:val="0"/>
              <w:jc w:val="center"/>
              <w:rPr>
                <w:bCs/>
                <w:i/>
                <w:iCs/>
                <w:sz w:val="22"/>
                <w:szCs w:val="22"/>
              </w:rPr>
            </w:pPr>
            <w:r w:rsidRPr="00531768">
              <w:rPr>
                <w:bCs/>
                <w:i/>
                <w:iCs/>
                <w:sz w:val="22"/>
                <w:szCs w:val="22"/>
                <w:lang w:val="sr-Cyrl-CS"/>
              </w:rPr>
              <w:t>-</w:t>
            </w:r>
            <w:r w:rsidR="00A44D2E">
              <w:rPr>
                <w:bCs/>
                <w:i/>
                <w:iCs/>
                <w:sz w:val="22"/>
                <w:szCs w:val="22"/>
                <w:lang w:val="sr-Cyrl-CS"/>
              </w:rPr>
              <w:t>7,</w:t>
            </w:r>
            <w:r w:rsidR="00D04672">
              <w:rPr>
                <w:bCs/>
                <w:i/>
                <w:iCs/>
                <w:sz w:val="22"/>
                <w:szCs w:val="22"/>
              </w:rPr>
              <w:t>7</w:t>
            </w:r>
          </w:p>
        </w:tc>
        <w:tc>
          <w:tcPr>
            <w:tcW w:w="1440" w:type="dxa"/>
          </w:tcPr>
          <w:p w:rsidR="00356131" w:rsidRPr="00531768" w:rsidRDefault="00356131" w:rsidP="00D04672">
            <w:pPr>
              <w:autoSpaceDE w:val="0"/>
              <w:autoSpaceDN w:val="0"/>
              <w:adjustRightInd w:val="0"/>
              <w:jc w:val="center"/>
              <w:rPr>
                <w:bCs/>
                <w:i/>
                <w:iCs/>
                <w:sz w:val="22"/>
                <w:szCs w:val="22"/>
                <w:lang w:val="sr-Cyrl-CS"/>
              </w:rPr>
            </w:pPr>
            <w:r w:rsidRPr="00531768">
              <w:rPr>
                <w:bCs/>
                <w:i/>
                <w:iCs/>
                <w:sz w:val="22"/>
                <w:szCs w:val="22"/>
                <w:lang w:val="sr-Cyrl-CS"/>
              </w:rPr>
              <w:t>-</w:t>
            </w:r>
            <w:r w:rsidR="00D04672">
              <w:rPr>
                <w:bCs/>
                <w:i/>
                <w:iCs/>
                <w:sz w:val="22"/>
                <w:szCs w:val="22"/>
              </w:rPr>
              <w:t>6</w:t>
            </w:r>
            <w:r w:rsidR="00A44D2E">
              <w:rPr>
                <w:bCs/>
                <w:i/>
                <w:iCs/>
                <w:sz w:val="22"/>
                <w:szCs w:val="22"/>
                <w:lang w:val="sr-Cyrl-CS"/>
              </w:rPr>
              <w:t>,7</w:t>
            </w:r>
          </w:p>
        </w:tc>
        <w:tc>
          <w:tcPr>
            <w:tcW w:w="1430" w:type="dxa"/>
          </w:tcPr>
          <w:p w:rsidR="00356131" w:rsidRPr="00D04672" w:rsidRDefault="00356131" w:rsidP="00D04672">
            <w:pPr>
              <w:autoSpaceDE w:val="0"/>
              <w:autoSpaceDN w:val="0"/>
              <w:adjustRightInd w:val="0"/>
              <w:jc w:val="center"/>
              <w:rPr>
                <w:bCs/>
                <w:i/>
                <w:iCs/>
                <w:sz w:val="22"/>
                <w:szCs w:val="22"/>
              </w:rPr>
            </w:pPr>
            <w:r w:rsidRPr="00531768">
              <w:rPr>
                <w:bCs/>
                <w:i/>
                <w:iCs/>
                <w:sz w:val="22"/>
                <w:szCs w:val="22"/>
                <w:lang w:val="sr-Cyrl-CS"/>
              </w:rPr>
              <w:t>-</w:t>
            </w:r>
            <w:r w:rsidR="00D04672">
              <w:rPr>
                <w:bCs/>
                <w:i/>
                <w:iCs/>
                <w:sz w:val="22"/>
                <w:szCs w:val="22"/>
              </w:rPr>
              <w:t>6,2</w:t>
            </w:r>
          </w:p>
        </w:tc>
        <w:tc>
          <w:tcPr>
            <w:tcW w:w="1108" w:type="dxa"/>
          </w:tcPr>
          <w:p w:rsidR="00356131" w:rsidRPr="00D04672" w:rsidRDefault="00356131" w:rsidP="00D04672">
            <w:pPr>
              <w:autoSpaceDE w:val="0"/>
              <w:autoSpaceDN w:val="0"/>
              <w:adjustRightInd w:val="0"/>
              <w:ind w:firstLine="262"/>
              <w:jc w:val="right"/>
              <w:rPr>
                <w:bCs/>
                <w:i/>
                <w:iCs/>
                <w:sz w:val="22"/>
                <w:szCs w:val="22"/>
              </w:rPr>
            </w:pPr>
            <w:r>
              <w:rPr>
                <w:bCs/>
                <w:i/>
                <w:iCs/>
                <w:sz w:val="22"/>
                <w:szCs w:val="22"/>
                <w:lang w:val="sr-Cyrl-CS"/>
              </w:rPr>
              <w:t>-</w:t>
            </w:r>
            <w:r w:rsidR="00A44D2E">
              <w:rPr>
                <w:bCs/>
                <w:i/>
                <w:iCs/>
                <w:sz w:val="22"/>
                <w:szCs w:val="22"/>
                <w:lang w:val="sr-Cyrl-CS"/>
              </w:rPr>
              <w:t>6,</w:t>
            </w:r>
            <w:r w:rsidR="00D04672">
              <w:rPr>
                <w:bCs/>
                <w:i/>
                <w:iCs/>
                <w:sz w:val="22"/>
                <w:szCs w:val="22"/>
              </w:rPr>
              <w:t>0</w:t>
            </w:r>
          </w:p>
        </w:tc>
      </w:tr>
      <w:tr w:rsidR="00356131" w:rsidRPr="00531768" w:rsidTr="007C5C0B">
        <w:tc>
          <w:tcPr>
            <w:tcW w:w="4428" w:type="dxa"/>
          </w:tcPr>
          <w:p w:rsidR="00356131" w:rsidRPr="00531768" w:rsidRDefault="00356131" w:rsidP="007C5C0B">
            <w:pPr>
              <w:autoSpaceDE w:val="0"/>
              <w:autoSpaceDN w:val="0"/>
              <w:adjustRightInd w:val="0"/>
              <w:rPr>
                <w:b/>
                <w:bCs/>
                <w:i/>
                <w:iCs/>
                <w:sz w:val="22"/>
                <w:szCs w:val="22"/>
                <w:lang w:val="sr-Cyrl-CS"/>
              </w:rPr>
            </w:pPr>
            <w:r w:rsidRPr="00531768">
              <w:rPr>
                <w:rFonts w:ascii="Calibri" w:hAnsi="Calibri" w:cs="Calibri"/>
                <w:b/>
                <w:sz w:val="22"/>
                <w:szCs w:val="22"/>
              </w:rPr>
              <w:t xml:space="preserve">Инфлација, </w:t>
            </w:r>
            <w:r>
              <w:rPr>
                <w:rFonts w:ascii="Calibri" w:hAnsi="Calibri" w:cs="Calibri"/>
                <w:b/>
                <w:sz w:val="22"/>
                <w:szCs w:val="22"/>
                <w:lang w:val="sr-Cyrl-CS"/>
              </w:rPr>
              <w:t>просек</w:t>
            </w:r>
            <w:r w:rsidRPr="00531768">
              <w:rPr>
                <w:rFonts w:ascii="Calibri" w:hAnsi="Calibri" w:cs="Calibri"/>
                <w:b/>
                <w:sz w:val="22"/>
                <w:szCs w:val="22"/>
              </w:rPr>
              <w:t xml:space="preserve"> периода, у %</w:t>
            </w:r>
          </w:p>
        </w:tc>
        <w:tc>
          <w:tcPr>
            <w:tcW w:w="1170" w:type="dxa"/>
          </w:tcPr>
          <w:p w:rsidR="00356131" w:rsidRPr="00531768" w:rsidRDefault="00D04672" w:rsidP="00A44D2E">
            <w:pPr>
              <w:autoSpaceDE w:val="0"/>
              <w:autoSpaceDN w:val="0"/>
              <w:adjustRightInd w:val="0"/>
              <w:jc w:val="center"/>
              <w:rPr>
                <w:b/>
                <w:bCs/>
                <w:i/>
                <w:iCs/>
                <w:sz w:val="22"/>
                <w:szCs w:val="22"/>
                <w:lang w:val="sr-Cyrl-CS"/>
              </w:rPr>
            </w:pPr>
            <w:r>
              <w:rPr>
                <w:b/>
                <w:bCs/>
                <w:i/>
                <w:iCs/>
                <w:sz w:val="22"/>
                <w:szCs w:val="22"/>
              </w:rPr>
              <w:t>3</w:t>
            </w:r>
            <w:r w:rsidR="00356131" w:rsidRPr="00531768">
              <w:rPr>
                <w:b/>
                <w:bCs/>
                <w:i/>
                <w:iCs/>
                <w:sz w:val="22"/>
                <w:szCs w:val="22"/>
                <w:lang w:val="sr-Cyrl-CS"/>
              </w:rPr>
              <w:t>,</w:t>
            </w:r>
            <w:r w:rsidR="00A44D2E">
              <w:rPr>
                <w:b/>
                <w:bCs/>
                <w:i/>
                <w:iCs/>
                <w:sz w:val="22"/>
                <w:szCs w:val="22"/>
                <w:lang w:val="sr-Cyrl-CS"/>
              </w:rPr>
              <w:t>1</w:t>
            </w:r>
          </w:p>
        </w:tc>
        <w:tc>
          <w:tcPr>
            <w:tcW w:w="1440" w:type="dxa"/>
          </w:tcPr>
          <w:p w:rsidR="00356131" w:rsidRPr="00D04672" w:rsidRDefault="00356131" w:rsidP="00D04672">
            <w:pPr>
              <w:autoSpaceDE w:val="0"/>
              <w:autoSpaceDN w:val="0"/>
              <w:adjustRightInd w:val="0"/>
              <w:jc w:val="center"/>
              <w:rPr>
                <w:b/>
                <w:bCs/>
                <w:i/>
                <w:iCs/>
                <w:sz w:val="22"/>
                <w:szCs w:val="22"/>
              </w:rPr>
            </w:pPr>
            <w:r>
              <w:rPr>
                <w:b/>
                <w:bCs/>
                <w:i/>
                <w:iCs/>
                <w:sz w:val="22"/>
                <w:szCs w:val="22"/>
                <w:lang w:val="sr-Cyrl-CS"/>
              </w:rPr>
              <w:t>2</w:t>
            </w:r>
            <w:r w:rsidRPr="00531768">
              <w:rPr>
                <w:b/>
                <w:bCs/>
                <w:i/>
                <w:iCs/>
                <w:sz w:val="22"/>
                <w:szCs w:val="22"/>
                <w:lang w:val="sr-Cyrl-CS"/>
              </w:rPr>
              <w:t>,</w:t>
            </w:r>
            <w:r w:rsidR="00D04672">
              <w:rPr>
                <w:b/>
                <w:bCs/>
                <w:i/>
                <w:iCs/>
                <w:sz w:val="22"/>
                <w:szCs w:val="22"/>
              </w:rPr>
              <w:t>7</w:t>
            </w:r>
          </w:p>
        </w:tc>
        <w:tc>
          <w:tcPr>
            <w:tcW w:w="1430" w:type="dxa"/>
          </w:tcPr>
          <w:p w:rsidR="00356131" w:rsidRPr="00D04672" w:rsidRDefault="00D04672" w:rsidP="00D04672">
            <w:pPr>
              <w:autoSpaceDE w:val="0"/>
              <w:autoSpaceDN w:val="0"/>
              <w:adjustRightInd w:val="0"/>
              <w:jc w:val="center"/>
              <w:rPr>
                <w:b/>
                <w:bCs/>
                <w:i/>
                <w:iCs/>
                <w:sz w:val="22"/>
                <w:szCs w:val="22"/>
              </w:rPr>
            </w:pPr>
            <w:r>
              <w:rPr>
                <w:b/>
                <w:bCs/>
                <w:i/>
                <w:iCs/>
                <w:sz w:val="22"/>
                <w:szCs w:val="22"/>
              </w:rPr>
              <w:t>2</w:t>
            </w:r>
            <w:r w:rsidR="00356131" w:rsidRPr="00531768">
              <w:rPr>
                <w:b/>
                <w:bCs/>
                <w:i/>
                <w:iCs/>
                <w:sz w:val="22"/>
                <w:szCs w:val="22"/>
                <w:lang w:val="sr-Cyrl-CS"/>
              </w:rPr>
              <w:t>,</w:t>
            </w:r>
            <w:r>
              <w:rPr>
                <w:b/>
                <w:bCs/>
                <w:i/>
                <w:iCs/>
                <w:sz w:val="22"/>
                <w:szCs w:val="22"/>
              </w:rPr>
              <w:t>8</w:t>
            </w:r>
          </w:p>
        </w:tc>
        <w:tc>
          <w:tcPr>
            <w:tcW w:w="1108" w:type="dxa"/>
          </w:tcPr>
          <w:p w:rsidR="00356131" w:rsidRPr="00531768" w:rsidRDefault="00356131" w:rsidP="00A44D2E">
            <w:pPr>
              <w:autoSpaceDE w:val="0"/>
              <w:autoSpaceDN w:val="0"/>
              <w:adjustRightInd w:val="0"/>
              <w:jc w:val="center"/>
              <w:rPr>
                <w:b/>
                <w:bCs/>
                <w:i/>
                <w:iCs/>
                <w:sz w:val="22"/>
                <w:szCs w:val="22"/>
                <w:lang w:val="sr-Cyrl-CS"/>
              </w:rPr>
            </w:pPr>
            <w:r>
              <w:rPr>
                <w:b/>
                <w:bCs/>
                <w:i/>
                <w:iCs/>
                <w:sz w:val="22"/>
                <w:szCs w:val="22"/>
                <w:lang w:val="sr-Cyrl-CS"/>
              </w:rPr>
              <w:t>3,</w:t>
            </w:r>
            <w:r w:rsidR="00A44D2E">
              <w:rPr>
                <w:b/>
                <w:bCs/>
                <w:i/>
                <w:iCs/>
                <w:sz w:val="22"/>
                <w:szCs w:val="22"/>
                <w:lang w:val="sr-Cyrl-CS"/>
              </w:rPr>
              <w:t>0</w:t>
            </w:r>
          </w:p>
        </w:tc>
      </w:tr>
      <w:tr w:rsidR="00356131" w:rsidRPr="00531768" w:rsidTr="007C5C0B">
        <w:tc>
          <w:tcPr>
            <w:tcW w:w="4428" w:type="dxa"/>
          </w:tcPr>
          <w:p w:rsidR="00356131" w:rsidRPr="00531768" w:rsidRDefault="00D04672" w:rsidP="00D04672">
            <w:pPr>
              <w:autoSpaceDE w:val="0"/>
              <w:autoSpaceDN w:val="0"/>
              <w:adjustRightInd w:val="0"/>
              <w:rPr>
                <w:b/>
                <w:bCs/>
                <w:i/>
                <w:iCs/>
                <w:sz w:val="22"/>
                <w:szCs w:val="22"/>
                <w:lang w:val="sr-Cyrl-CS"/>
              </w:rPr>
            </w:pPr>
            <w:r w:rsidRPr="00531768">
              <w:rPr>
                <w:rFonts w:ascii="Calibri" w:hAnsi="Calibri" w:cs="Calibri"/>
                <w:sz w:val="22"/>
                <w:szCs w:val="22"/>
              </w:rPr>
              <w:t xml:space="preserve">Салдо </w:t>
            </w:r>
            <w:r>
              <w:rPr>
                <w:rFonts w:ascii="Calibri" w:hAnsi="Calibri" w:cs="Calibri"/>
                <w:sz w:val="22"/>
                <w:szCs w:val="22"/>
              </w:rPr>
              <w:t>текућег рачуна</w:t>
            </w:r>
            <w:r w:rsidRPr="00531768">
              <w:rPr>
                <w:rFonts w:ascii="Calibri" w:hAnsi="Calibri" w:cs="Calibri"/>
                <w:sz w:val="22"/>
                <w:szCs w:val="22"/>
              </w:rPr>
              <w:t>, у ЕУР, % БДП</w:t>
            </w:r>
          </w:p>
        </w:tc>
        <w:tc>
          <w:tcPr>
            <w:tcW w:w="1170" w:type="dxa"/>
          </w:tcPr>
          <w:p w:rsidR="00356131" w:rsidRPr="00531768" w:rsidRDefault="00D04672" w:rsidP="007C5C0B">
            <w:pPr>
              <w:autoSpaceDE w:val="0"/>
              <w:autoSpaceDN w:val="0"/>
              <w:adjustRightInd w:val="0"/>
              <w:jc w:val="center"/>
              <w:rPr>
                <w:bCs/>
                <w:i/>
                <w:iCs/>
                <w:sz w:val="22"/>
                <w:szCs w:val="22"/>
                <w:lang w:val="sr-Cyrl-CS"/>
              </w:rPr>
            </w:pPr>
            <w:r>
              <w:rPr>
                <w:bCs/>
                <w:i/>
                <w:iCs/>
                <w:sz w:val="22"/>
                <w:szCs w:val="22"/>
                <w:lang w:val="sr-Cyrl-CS"/>
              </w:rPr>
              <w:t>-4,6</w:t>
            </w:r>
          </w:p>
        </w:tc>
        <w:tc>
          <w:tcPr>
            <w:tcW w:w="1440" w:type="dxa"/>
          </w:tcPr>
          <w:p w:rsidR="00356131" w:rsidRPr="00531768" w:rsidRDefault="00D04672" w:rsidP="007C5C0B">
            <w:pPr>
              <w:autoSpaceDE w:val="0"/>
              <w:autoSpaceDN w:val="0"/>
              <w:adjustRightInd w:val="0"/>
              <w:jc w:val="center"/>
              <w:rPr>
                <w:bCs/>
                <w:i/>
                <w:iCs/>
                <w:sz w:val="22"/>
                <w:szCs w:val="22"/>
                <w:lang w:val="sr-Cyrl-CS"/>
              </w:rPr>
            </w:pPr>
            <w:r>
              <w:rPr>
                <w:bCs/>
                <w:i/>
                <w:iCs/>
                <w:sz w:val="22"/>
                <w:szCs w:val="22"/>
                <w:lang w:val="sr-Cyrl-CS"/>
              </w:rPr>
              <w:t>-4,2</w:t>
            </w:r>
          </w:p>
        </w:tc>
        <w:tc>
          <w:tcPr>
            <w:tcW w:w="1430" w:type="dxa"/>
          </w:tcPr>
          <w:p w:rsidR="00356131" w:rsidRPr="00531768" w:rsidRDefault="00D04672" w:rsidP="007C5C0B">
            <w:pPr>
              <w:autoSpaceDE w:val="0"/>
              <w:autoSpaceDN w:val="0"/>
              <w:adjustRightInd w:val="0"/>
              <w:jc w:val="center"/>
              <w:rPr>
                <w:bCs/>
                <w:i/>
                <w:iCs/>
                <w:sz w:val="22"/>
                <w:szCs w:val="22"/>
                <w:lang w:val="sr-Cyrl-CS"/>
              </w:rPr>
            </w:pPr>
            <w:r>
              <w:rPr>
                <w:bCs/>
                <w:i/>
                <w:iCs/>
                <w:sz w:val="22"/>
                <w:szCs w:val="22"/>
                <w:lang w:val="sr-Cyrl-CS"/>
              </w:rPr>
              <w:t>-4,1</w:t>
            </w:r>
          </w:p>
        </w:tc>
        <w:tc>
          <w:tcPr>
            <w:tcW w:w="1108" w:type="dxa"/>
          </w:tcPr>
          <w:p w:rsidR="00356131" w:rsidRPr="00531768" w:rsidRDefault="00D04672" w:rsidP="00A44D2E">
            <w:pPr>
              <w:autoSpaceDE w:val="0"/>
              <w:autoSpaceDN w:val="0"/>
              <w:adjustRightInd w:val="0"/>
              <w:ind w:firstLine="262"/>
              <w:jc w:val="right"/>
              <w:rPr>
                <w:bCs/>
                <w:i/>
                <w:iCs/>
                <w:sz w:val="22"/>
                <w:szCs w:val="22"/>
                <w:lang w:val="sr-Cyrl-CS"/>
              </w:rPr>
            </w:pPr>
            <w:r>
              <w:rPr>
                <w:bCs/>
                <w:i/>
                <w:iCs/>
                <w:sz w:val="22"/>
                <w:szCs w:val="22"/>
                <w:lang w:val="sr-Cyrl-CS"/>
              </w:rPr>
              <w:t>-3,9</w:t>
            </w:r>
          </w:p>
        </w:tc>
      </w:tr>
    </w:tbl>
    <w:p w:rsidR="00356131" w:rsidRPr="00531768" w:rsidRDefault="00356131" w:rsidP="00356131">
      <w:pPr>
        <w:autoSpaceDE w:val="0"/>
        <w:autoSpaceDN w:val="0"/>
        <w:adjustRightInd w:val="0"/>
        <w:spacing w:after="0" w:line="240" w:lineRule="auto"/>
        <w:rPr>
          <w:b/>
          <w:bCs/>
        </w:rPr>
      </w:pPr>
      <w:r w:rsidRPr="00531768">
        <w:rPr>
          <w:b/>
          <w:bCs/>
        </w:rPr>
        <w:t>Извор: Фискална стратегија за 201</w:t>
      </w:r>
      <w:r w:rsidR="0073268B">
        <w:rPr>
          <w:b/>
          <w:bCs/>
        </w:rPr>
        <w:t>8</w:t>
      </w:r>
      <w:r w:rsidRPr="00531768">
        <w:rPr>
          <w:b/>
          <w:bCs/>
        </w:rPr>
        <w:t>. са пројекцијама за 201</w:t>
      </w:r>
      <w:r w:rsidR="0073268B">
        <w:rPr>
          <w:b/>
          <w:bCs/>
        </w:rPr>
        <w:t>9</w:t>
      </w:r>
      <w:r w:rsidRPr="00531768">
        <w:rPr>
          <w:b/>
          <w:bCs/>
        </w:rPr>
        <w:t>. и 20</w:t>
      </w:r>
      <w:r w:rsidR="0073268B">
        <w:rPr>
          <w:b/>
          <w:bCs/>
        </w:rPr>
        <w:t>20</w:t>
      </w:r>
      <w:r w:rsidRPr="00531768">
        <w:rPr>
          <w:b/>
          <w:bCs/>
        </w:rPr>
        <w:t>. годину - МФИН</w:t>
      </w:r>
    </w:p>
    <w:p w:rsidR="00356131" w:rsidRDefault="00D04672" w:rsidP="00356131">
      <w:pPr>
        <w:spacing w:line="240" w:lineRule="auto"/>
        <w:rPr>
          <w:sz w:val="24"/>
          <w:szCs w:val="24"/>
        </w:rPr>
      </w:pPr>
      <w:r w:rsidRPr="00D04672">
        <w:rPr>
          <w:sz w:val="24"/>
          <w:szCs w:val="24"/>
        </w:rPr>
        <w:t>Влада даје подршку домаћим иницијативама и развоју приватног сектора кроз конкретне програме у оквиру „Деценије предузетништва“ али и низом мера усмерених пре свега на пољопривреду, сектор ИКТ и туризам. Очекује се и интензивирање инвестиција у заштиту животне средине као и у обновљиве изворе енергије. Све активности узимају у обзир неопходност регионалне равномерности и социјалне праведности привредног раста.</w:t>
      </w:r>
    </w:p>
    <w:p w:rsidR="00D04672" w:rsidRPr="00D04672" w:rsidRDefault="00D04672" w:rsidP="00356131">
      <w:pPr>
        <w:spacing w:line="240" w:lineRule="auto"/>
        <w:rPr>
          <w:bCs/>
          <w:sz w:val="24"/>
          <w:szCs w:val="24"/>
        </w:rPr>
      </w:pPr>
    </w:p>
    <w:p w:rsidR="00356131" w:rsidRPr="00531768" w:rsidRDefault="00356131" w:rsidP="006455F2">
      <w:pPr>
        <w:pStyle w:val="ListParagraph"/>
        <w:numPr>
          <w:ilvl w:val="0"/>
          <w:numId w:val="4"/>
        </w:numPr>
        <w:autoSpaceDE w:val="0"/>
        <w:autoSpaceDN w:val="0"/>
        <w:adjustRightInd w:val="0"/>
        <w:spacing w:after="0" w:line="240" w:lineRule="auto"/>
        <w:jc w:val="center"/>
        <w:rPr>
          <w:b/>
          <w:bCs/>
          <w:sz w:val="22"/>
          <w:szCs w:val="22"/>
          <w:lang w:val="sr-Cyrl-CS"/>
        </w:rPr>
      </w:pPr>
      <w:r w:rsidRPr="00F412B4">
        <w:rPr>
          <w:b/>
          <w:bCs/>
          <w:sz w:val="22"/>
          <w:szCs w:val="22"/>
        </w:rPr>
        <w:t>ОПИС П</w:t>
      </w:r>
      <w:r w:rsidRPr="00531768">
        <w:rPr>
          <w:b/>
          <w:bCs/>
          <w:sz w:val="22"/>
          <w:szCs w:val="22"/>
        </w:rPr>
        <w:t xml:space="preserve">ЛАНИРАНЕ ПОЛИТИКЕ </w:t>
      </w:r>
      <w:r w:rsidRPr="00531768">
        <w:rPr>
          <w:b/>
          <w:bCs/>
          <w:sz w:val="22"/>
          <w:szCs w:val="22"/>
          <w:lang w:val="sr-Cyrl-CS"/>
        </w:rPr>
        <w:t>ОПШТИНЕ</w:t>
      </w:r>
      <w:r w:rsidRPr="00531768">
        <w:rPr>
          <w:b/>
          <w:bCs/>
          <w:sz w:val="22"/>
          <w:szCs w:val="22"/>
        </w:rPr>
        <w:t xml:space="preserve"> ЗА ПЕРИОД 201</w:t>
      </w:r>
      <w:r w:rsidR="002A54AA">
        <w:rPr>
          <w:b/>
          <w:bCs/>
          <w:sz w:val="22"/>
          <w:szCs w:val="22"/>
        </w:rPr>
        <w:t>9</w:t>
      </w:r>
      <w:r w:rsidRPr="00531768">
        <w:rPr>
          <w:b/>
          <w:bCs/>
          <w:sz w:val="22"/>
          <w:szCs w:val="22"/>
        </w:rPr>
        <w:t>-20</w:t>
      </w:r>
      <w:r w:rsidR="00A44D2E">
        <w:rPr>
          <w:b/>
          <w:bCs/>
          <w:sz w:val="22"/>
          <w:szCs w:val="22"/>
        </w:rPr>
        <w:t>2</w:t>
      </w:r>
      <w:r w:rsidR="002A54AA">
        <w:rPr>
          <w:b/>
          <w:bCs/>
          <w:sz w:val="22"/>
          <w:szCs w:val="22"/>
        </w:rPr>
        <w:t>1</w:t>
      </w:r>
      <w:r w:rsidRPr="00531768">
        <w:rPr>
          <w:b/>
          <w:bCs/>
          <w:sz w:val="22"/>
          <w:szCs w:val="22"/>
        </w:rPr>
        <w:t>. ГОДИНЕ</w:t>
      </w:r>
    </w:p>
    <w:p w:rsidR="00356131" w:rsidRPr="00561CA3" w:rsidRDefault="00356131" w:rsidP="00356131">
      <w:pPr>
        <w:spacing w:line="240" w:lineRule="auto"/>
        <w:rPr>
          <w:bCs/>
          <w:sz w:val="24"/>
          <w:szCs w:val="24"/>
          <w:lang w:val="sr-Cyrl-CS"/>
        </w:rPr>
      </w:pPr>
    </w:p>
    <w:p w:rsidR="00356131" w:rsidRDefault="00356131" w:rsidP="00356131">
      <w:pPr>
        <w:spacing w:line="240" w:lineRule="auto"/>
        <w:rPr>
          <w:bCs/>
          <w:sz w:val="24"/>
          <w:szCs w:val="24"/>
        </w:rPr>
      </w:pPr>
      <w:r w:rsidRPr="00822593">
        <w:rPr>
          <w:bCs/>
          <w:sz w:val="24"/>
          <w:szCs w:val="24"/>
        </w:rPr>
        <w:t>У периоду од 20</w:t>
      </w:r>
      <w:r w:rsidRPr="00822593">
        <w:rPr>
          <w:bCs/>
          <w:sz w:val="24"/>
          <w:szCs w:val="24"/>
          <w:lang w:val="sr-Cyrl-CS"/>
        </w:rPr>
        <w:t>1</w:t>
      </w:r>
      <w:r w:rsidR="002A54AA">
        <w:rPr>
          <w:bCs/>
          <w:sz w:val="24"/>
          <w:szCs w:val="24"/>
        </w:rPr>
        <w:t>9</w:t>
      </w:r>
      <w:r w:rsidRPr="00822593">
        <w:rPr>
          <w:bCs/>
          <w:sz w:val="24"/>
          <w:szCs w:val="24"/>
          <w:lang w:val="sr-Cyrl-CS"/>
        </w:rPr>
        <w:t>.</w:t>
      </w:r>
      <w:r>
        <w:rPr>
          <w:bCs/>
          <w:sz w:val="24"/>
          <w:szCs w:val="24"/>
          <w:lang w:val="sr-Cyrl-CS"/>
        </w:rPr>
        <w:t xml:space="preserve"> </w:t>
      </w:r>
      <w:r w:rsidRPr="00822593">
        <w:rPr>
          <w:bCs/>
          <w:sz w:val="24"/>
          <w:szCs w:val="24"/>
        </w:rPr>
        <w:t>до 20</w:t>
      </w:r>
      <w:r w:rsidR="00A44D2E">
        <w:rPr>
          <w:bCs/>
          <w:sz w:val="24"/>
          <w:szCs w:val="24"/>
          <w:lang w:val="sr-Cyrl-CS"/>
        </w:rPr>
        <w:t>2</w:t>
      </w:r>
      <w:r w:rsidR="002A54AA">
        <w:rPr>
          <w:bCs/>
          <w:sz w:val="24"/>
          <w:szCs w:val="24"/>
        </w:rPr>
        <w:t>1</w:t>
      </w:r>
      <w:r w:rsidRPr="00822593">
        <w:rPr>
          <w:bCs/>
          <w:sz w:val="24"/>
          <w:szCs w:val="24"/>
        </w:rPr>
        <w:t>.године</w:t>
      </w:r>
      <w:r>
        <w:rPr>
          <w:bCs/>
          <w:sz w:val="24"/>
          <w:szCs w:val="24"/>
          <w:lang w:val="sr-Cyrl-CS"/>
        </w:rPr>
        <w:t xml:space="preserve"> Општина Владичин Хан</w:t>
      </w:r>
      <w:r w:rsidRPr="00822593">
        <w:rPr>
          <w:bCs/>
          <w:sz w:val="24"/>
          <w:szCs w:val="24"/>
        </w:rPr>
        <w:t xml:space="preserve"> ће обављати изворне, поверене и пренесене надлежности у складу са Уставом Републике Србије и Законом о локалној самоуправи, као и другим законским и подзаконским актима којим</w:t>
      </w:r>
      <w:r>
        <w:rPr>
          <w:bCs/>
          <w:sz w:val="24"/>
          <w:szCs w:val="24"/>
        </w:rPr>
        <w:t>a</w:t>
      </w:r>
      <w:r w:rsidRPr="00822593">
        <w:rPr>
          <w:bCs/>
          <w:sz w:val="24"/>
          <w:szCs w:val="24"/>
        </w:rPr>
        <w:t xml:space="preserve"> се регулишу надлежности локалних самоуправа у Србији.</w:t>
      </w:r>
    </w:p>
    <w:p w:rsidR="00356131" w:rsidRPr="003C51E7" w:rsidRDefault="00356131" w:rsidP="00356131">
      <w:pPr>
        <w:spacing w:line="240" w:lineRule="auto"/>
        <w:rPr>
          <w:sz w:val="24"/>
          <w:szCs w:val="24"/>
        </w:rPr>
      </w:pPr>
      <w:r>
        <w:rPr>
          <w:bCs/>
          <w:sz w:val="24"/>
          <w:szCs w:val="24"/>
        </w:rPr>
        <w:t>Приоритети у 201</w:t>
      </w:r>
      <w:r w:rsidR="002A54AA">
        <w:rPr>
          <w:bCs/>
          <w:sz w:val="24"/>
          <w:szCs w:val="24"/>
        </w:rPr>
        <w:t>9</w:t>
      </w:r>
      <w:r>
        <w:rPr>
          <w:bCs/>
          <w:sz w:val="24"/>
          <w:szCs w:val="24"/>
        </w:rPr>
        <w:t>. години су:</w:t>
      </w:r>
    </w:p>
    <w:p w:rsidR="00356131" w:rsidRPr="00336CD2" w:rsidRDefault="00356131" w:rsidP="006455F2">
      <w:pPr>
        <w:pStyle w:val="ListParagraph"/>
        <w:numPr>
          <w:ilvl w:val="0"/>
          <w:numId w:val="2"/>
        </w:numPr>
        <w:shd w:val="clear" w:color="auto" w:fill="FFFFFF"/>
        <w:suppressAutoHyphens/>
        <w:spacing w:after="0" w:line="240" w:lineRule="auto"/>
        <w:rPr>
          <w:sz w:val="24"/>
          <w:szCs w:val="24"/>
        </w:rPr>
      </w:pPr>
      <w:r>
        <w:rPr>
          <w:b/>
          <w:sz w:val="24"/>
          <w:szCs w:val="24"/>
          <w:lang w:val="sr-Cyrl-CS"/>
        </w:rPr>
        <w:t>Економски развој Општине</w:t>
      </w:r>
      <w:r w:rsidRPr="00336CD2">
        <w:rPr>
          <w:b/>
          <w:sz w:val="24"/>
          <w:szCs w:val="24"/>
        </w:rPr>
        <w:t xml:space="preserve"> </w:t>
      </w:r>
      <w:r w:rsidRPr="00336CD2">
        <w:rPr>
          <w:sz w:val="24"/>
          <w:szCs w:val="24"/>
        </w:rPr>
        <w:t xml:space="preserve">– </w:t>
      </w:r>
      <w:r w:rsidRPr="00336CD2">
        <w:rPr>
          <w:sz w:val="24"/>
          <w:szCs w:val="24"/>
          <w:lang w:val="sr-Cyrl-CS"/>
        </w:rPr>
        <w:t>Уважавајући реалност оснивања малих и средњих предузећа као носиоца разоја у будућности, и смањења незапослености, неопходно је подстаћи развој производних предузећа и привлачење страних и домаћих инвеститора.</w:t>
      </w:r>
      <w:r>
        <w:rPr>
          <w:sz w:val="24"/>
          <w:szCs w:val="24"/>
          <w:lang w:val="sr-Cyrl-CS"/>
        </w:rPr>
        <w:t xml:space="preserve"> </w:t>
      </w:r>
      <w:r w:rsidRPr="00336CD2">
        <w:rPr>
          <w:sz w:val="24"/>
          <w:szCs w:val="24"/>
        </w:rPr>
        <w:t xml:space="preserve">Економски раст и повећање запослености су, пре свега, детерминисани ангажовањем локалне заједнице у синергији са осталим секторима. </w:t>
      </w:r>
      <w:r w:rsidRPr="00336CD2">
        <w:rPr>
          <w:sz w:val="24"/>
          <w:szCs w:val="24"/>
          <w:lang w:val="sr-Cyrl-CS"/>
        </w:rPr>
        <w:t>Због тога треба унапредити рад локалне администрације у складу са потребама будућих инвеститора, убрзањем административних поступака и стварањем климе да су институције на располагању привреди, постављањем сајта за нове инвеститоре са ГИС-ом у функцији одрживог развоја, у</w:t>
      </w:r>
      <w:r w:rsidR="00D7363B">
        <w:rPr>
          <w:sz w:val="24"/>
          <w:szCs w:val="24"/>
          <w:lang w:val="sr-Cyrl-CS"/>
        </w:rPr>
        <w:t>темеље</w:t>
      </w:r>
      <w:r w:rsidRPr="00336CD2">
        <w:rPr>
          <w:sz w:val="24"/>
          <w:szCs w:val="24"/>
          <w:lang w:val="sr-Cyrl-CS"/>
        </w:rPr>
        <w:t xml:space="preserve">њем рада </w:t>
      </w:r>
      <w:r>
        <w:rPr>
          <w:sz w:val="24"/>
          <w:szCs w:val="24"/>
          <w:lang w:val="sr-Cyrl-CS"/>
        </w:rPr>
        <w:t>Канцеларије за локални економски развој</w:t>
      </w:r>
      <w:r w:rsidRPr="00336CD2">
        <w:rPr>
          <w:sz w:val="24"/>
          <w:szCs w:val="24"/>
          <w:lang w:val="sr-Cyrl-CS"/>
        </w:rPr>
        <w:t xml:space="preserve">, </w:t>
      </w:r>
      <w:r>
        <w:rPr>
          <w:sz w:val="24"/>
          <w:szCs w:val="24"/>
          <w:lang w:val="sr-Cyrl-CS"/>
        </w:rPr>
        <w:t xml:space="preserve">даљим развојем </w:t>
      </w:r>
      <w:r w:rsidRPr="00336CD2">
        <w:rPr>
          <w:sz w:val="24"/>
          <w:szCs w:val="24"/>
        </w:rPr>
        <w:t xml:space="preserve"> индустријске зоне  </w:t>
      </w:r>
      <w:r>
        <w:rPr>
          <w:sz w:val="24"/>
          <w:szCs w:val="24"/>
          <w:lang w:val="sr-Cyrl-CS"/>
        </w:rPr>
        <w:t>улагањем у проширење њене територије и инфраструктурно опремање</w:t>
      </w:r>
      <w:r w:rsidRPr="00336CD2">
        <w:rPr>
          <w:sz w:val="24"/>
          <w:szCs w:val="24"/>
        </w:rPr>
        <w:t>, и</w:t>
      </w:r>
      <w:r w:rsidRPr="00336CD2">
        <w:rPr>
          <w:sz w:val="24"/>
          <w:szCs w:val="24"/>
          <w:lang w:val="sr-Cyrl-CS"/>
        </w:rPr>
        <w:t>зградњом и развојем сеоске и градске инфраструктуре – путне, водоводне, канализационе, т</w:t>
      </w:r>
      <w:r>
        <w:rPr>
          <w:sz w:val="24"/>
          <w:szCs w:val="24"/>
          <w:lang w:val="sr-Cyrl-CS"/>
        </w:rPr>
        <w:t>елекомуникационе, електро-мреже</w:t>
      </w:r>
      <w:r w:rsidRPr="00336CD2">
        <w:rPr>
          <w:sz w:val="24"/>
          <w:szCs w:val="24"/>
          <w:lang w:val="sr-Cyrl-CS"/>
        </w:rPr>
        <w:t xml:space="preserve">. Активирање постојећих </w:t>
      </w:r>
      <w:r>
        <w:rPr>
          <w:sz w:val="24"/>
          <w:szCs w:val="24"/>
          <w:lang w:val="sr-Cyrl-CS"/>
        </w:rPr>
        <w:t>производ</w:t>
      </w:r>
      <w:r w:rsidRPr="00336CD2">
        <w:rPr>
          <w:sz w:val="24"/>
          <w:szCs w:val="24"/>
          <w:lang w:val="sr-Cyrl-CS"/>
        </w:rPr>
        <w:t xml:space="preserve">них објеката </w:t>
      </w:r>
      <w:r w:rsidRPr="00336CD2">
        <w:rPr>
          <w:sz w:val="24"/>
          <w:szCs w:val="24"/>
        </w:rPr>
        <w:t>(brownfield investicije).</w:t>
      </w:r>
    </w:p>
    <w:p w:rsidR="00356131" w:rsidRPr="00B650F6" w:rsidRDefault="00356131" w:rsidP="006455F2">
      <w:pPr>
        <w:pStyle w:val="ListParagraph"/>
        <w:numPr>
          <w:ilvl w:val="0"/>
          <w:numId w:val="2"/>
        </w:numPr>
        <w:shd w:val="clear" w:color="auto" w:fill="FFFFFF"/>
        <w:suppressAutoHyphens/>
        <w:spacing w:after="0" w:line="240" w:lineRule="auto"/>
        <w:rPr>
          <w:sz w:val="24"/>
          <w:szCs w:val="24"/>
        </w:rPr>
      </w:pPr>
      <w:r w:rsidRPr="00B650F6">
        <w:rPr>
          <w:b/>
          <w:sz w:val="24"/>
          <w:szCs w:val="24"/>
          <w:lang w:val="sr-Cyrl-CS"/>
        </w:rPr>
        <w:t xml:space="preserve">Развој пољоприведе и села – </w:t>
      </w:r>
      <w:r w:rsidRPr="00B650F6">
        <w:rPr>
          <w:sz w:val="24"/>
          <w:szCs w:val="24"/>
          <w:lang w:val="sr-Cyrl-CS"/>
        </w:rPr>
        <w:t>В</w:t>
      </w:r>
      <w:r>
        <w:rPr>
          <w:sz w:val="24"/>
          <w:szCs w:val="24"/>
          <w:lang w:val="sr-Cyrl-CS"/>
        </w:rPr>
        <w:t>ладичин Хан,</w:t>
      </w:r>
      <w:r w:rsidRPr="00B650F6">
        <w:rPr>
          <w:sz w:val="24"/>
          <w:szCs w:val="24"/>
          <w:lang w:val="sr-Cyrl-CS"/>
        </w:rPr>
        <w:t xml:space="preserve"> з</w:t>
      </w:r>
      <w:r w:rsidRPr="00B650F6">
        <w:rPr>
          <w:sz w:val="24"/>
          <w:szCs w:val="24"/>
        </w:rPr>
        <w:t>бог својих природних карактеристика</w:t>
      </w:r>
      <w:r>
        <w:rPr>
          <w:sz w:val="24"/>
          <w:szCs w:val="24"/>
          <w:lang w:val="sr-Cyrl-CS"/>
        </w:rPr>
        <w:t xml:space="preserve"> – рељ</w:t>
      </w:r>
      <w:r>
        <w:rPr>
          <w:sz w:val="24"/>
          <w:szCs w:val="24"/>
          <w:lang w:val="sr-Latn-CS"/>
        </w:rPr>
        <w:t>e</w:t>
      </w:r>
      <w:r>
        <w:rPr>
          <w:sz w:val="24"/>
          <w:szCs w:val="24"/>
          <w:lang w:val="sr-Cyrl-CS"/>
        </w:rPr>
        <w:t>ф, заступљеност пољопривредног</w:t>
      </w:r>
      <w:r w:rsidRPr="00B650F6">
        <w:rPr>
          <w:sz w:val="24"/>
          <w:szCs w:val="24"/>
        </w:rPr>
        <w:t xml:space="preserve"> земљишта, клим</w:t>
      </w:r>
      <w:r>
        <w:rPr>
          <w:sz w:val="24"/>
          <w:szCs w:val="24"/>
          <w:lang w:val="sr-Cyrl-CS"/>
        </w:rPr>
        <w:t>а...</w:t>
      </w:r>
      <w:r w:rsidR="00D7363B">
        <w:rPr>
          <w:sz w:val="24"/>
          <w:szCs w:val="24"/>
          <w:lang w:val="sr-Cyrl-CS"/>
        </w:rPr>
        <w:t>,</w:t>
      </w:r>
      <w:r w:rsidRPr="00B650F6">
        <w:rPr>
          <w:sz w:val="24"/>
          <w:szCs w:val="24"/>
        </w:rPr>
        <w:t xml:space="preserve"> </w:t>
      </w:r>
      <w:r>
        <w:rPr>
          <w:sz w:val="24"/>
          <w:szCs w:val="24"/>
          <w:lang w:val="sr-Cyrl-CS"/>
        </w:rPr>
        <w:t xml:space="preserve"> </w:t>
      </w:r>
      <w:r w:rsidRPr="00B650F6">
        <w:rPr>
          <w:sz w:val="24"/>
          <w:szCs w:val="24"/>
        </w:rPr>
        <w:t>има велики потенцијал у пољопривредном сектору, који није у потпуности</w:t>
      </w:r>
      <w:r>
        <w:rPr>
          <w:sz w:val="24"/>
          <w:szCs w:val="24"/>
          <w:lang w:val="sr-Cyrl-CS"/>
        </w:rPr>
        <w:t xml:space="preserve"> </w:t>
      </w:r>
      <w:r w:rsidRPr="00B650F6">
        <w:rPr>
          <w:sz w:val="24"/>
          <w:szCs w:val="24"/>
        </w:rPr>
        <w:t>искоришћен. Први предуслов за то јесте побољшање инфраструктуре у селима у средњорочном периоду (стабилно електрично напајање, путна мрежа, комуникације, доступна градска пијаћа вода</w:t>
      </w:r>
      <w:r w:rsidRPr="00B650F6">
        <w:rPr>
          <w:b/>
          <w:sz w:val="24"/>
          <w:szCs w:val="24"/>
          <w:lang w:val="sr-Cyrl-CS"/>
        </w:rPr>
        <w:t>,</w:t>
      </w:r>
      <w:r w:rsidRPr="00B650F6">
        <w:rPr>
          <w:sz w:val="24"/>
          <w:szCs w:val="24"/>
        </w:rPr>
        <w:t xml:space="preserve"> канализација, школе,  здравствене амбуланте, културни и спортски садржаји, </w:t>
      </w:r>
      <w:r w:rsidRPr="00B650F6">
        <w:rPr>
          <w:sz w:val="24"/>
          <w:szCs w:val="24"/>
          <w:shd w:val="clear" w:color="auto" w:fill="FFFFFF"/>
        </w:rPr>
        <w:t>обнова домова културе тамо где су они стари, или изградњу нових тамо где их нема</w:t>
      </w:r>
      <w:r w:rsidRPr="00B650F6">
        <w:rPr>
          <w:sz w:val="24"/>
          <w:szCs w:val="24"/>
        </w:rPr>
        <w:t xml:space="preserve">...). Припрема избалансираног плана улагања у свим насељима </w:t>
      </w:r>
      <w:r>
        <w:rPr>
          <w:sz w:val="24"/>
          <w:szCs w:val="24"/>
          <w:lang w:val="sr-Cyrl-CS"/>
        </w:rPr>
        <w:t>на територији Општине</w:t>
      </w:r>
      <w:r w:rsidRPr="00B650F6">
        <w:rPr>
          <w:sz w:val="24"/>
          <w:szCs w:val="24"/>
        </w:rPr>
        <w:t>, чиме би се</w:t>
      </w:r>
      <w:r>
        <w:rPr>
          <w:sz w:val="24"/>
          <w:szCs w:val="24"/>
          <w:lang w:val="sr-Cyrl-CS"/>
        </w:rPr>
        <w:t xml:space="preserve"> </w:t>
      </w:r>
      <w:r w:rsidRPr="00B650F6">
        <w:rPr>
          <w:sz w:val="24"/>
          <w:szCs w:val="24"/>
        </w:rPr>
        <w:t>недвосмислено подржало очување села и живота младих који у њима живе.</w:t>
      </w:r>
      <w:r>
        <w:rPr>
          <w:sz w:val="24"/>
          <w:szCs w:val="24"/>
          <w:lang w:val="sr-Cyrl-CS"/>
        </w:rPr>
        <w:t xml:space="preserve"> Тежиште политике развоје пољопривреде у наредном периоду је на укрупњавању </w:t>
      </w:r>
      <w:r w:rsidRPr="00B650F6">
        <w:rPr>
          <w:sz w:val="24"/>
          <w:szCs w:val="24"/>
        </w:rPr>
        <w:t xml:space="preserve"> газдинст</w:t>
      </w:r>
      <w:r>
        <w:rPr>
          <w:sz w:val="24"/>
          <w:szCs w:val="24"/>
          <w:lang w:val="sr-Cyrl-CS"/>
        </w:rPr>
        <w:t>ав</w:t>
      </w:r>
      <w:r w:rsidRPr="00B650F6">
        <w:rPr>
          <w:sz w:val="24"/>
          <w:szCs w:val="24"/>
        </w:rPr>
        <w:t xml:space="preserve">а и </w:t>
      </w:r>
      <w:r>
        <w:rPr>
          <w:sz w:val="24"/>
          <w:szCs w:val="24"/>
          <w:lang w:val="sr-Cyrl-CS"/>
        </w:rPr>
        <w:t>о</w:t>
      </w:r>
      <w:r w:rsidRPr="00B650F6">
        <w:rPr>
          <w:sz w:val="24"/>
          <w:szCs w:val="24"/>
        </w:rPr>
        <w:t>савреме</w:t>
      </w:r>
      <w:r>
        <w:rPr>
          <w:sz w:val="24"/>
          <w:szCs w:val="24"/>
          <w:lang w:val="sr-Cyrl-CS"/>
        </w:rPr>
        <w:t xml:space="preserve">њавању </w:t>
      </w:r>
      <w:r w:rsidRPr="00B650F6">
        <w:rPr>
          <w:sz w:val="24"/>
          <w:szCs w:val="24"/>
        </w:rPr>
        <w:t xml:space="preserve"> производњ</w:t>
      </w:r>
      <w:r>
        <w:rPr>
          <w:sz w:val="24"/>
          <w:szCs w:val="24"/>
          <w:lang w:val="sr-Cyrl-CS"/>
        </w:rPr>
        <w:t>е</w:t>
      </w:r>
      <w:r w:rsidRPr="00B650F6">
        <w:rPr>
          <w:sz w:val="24"/>
          <w:szCs w:val="24"/>
        </w:rPr>
        <w:t xml:space="preserve"> која је више специјализована и фокусирана на захтеве тржишта. Такође, посебну пажњу треба усмерити ка едукацији пољопривредника што јесте ефикасан и најбржи начин да се унапреди </w:t>
      </w:r>
      <w:r>
        <w:rPr>
          <w:sz w:val="24"/>
          <w:szCs w:val="24"/>
          <w:lang w:val="sr-Cyrl-CS"/>
        </w:rPr>
        <w:t>пољопривредна производња</w:t>
      </w:r>
      <w:r w:rsidRPr="00B650F6">
        <w:rPr>
          <w:sz w:val="24"/>
          <w:szCs w:val="24"/>
        </w:rPr>
        <w:t>. Потребно је направити дугорочан план едукације, користећи што је могуће више различитих начина пласирања информација; стручна предавања, издавање публикација,</w:t>
      </w:r>
      <w:r>
        <w:rPr>
          <w:sz w:val="24"/>
          <w:szCs w:val="24"/>
          <w:lang w:val="sr-Cyrl-CS"/>
        </w:rPr>
        <w:t xml:space="preserve"> </w:t>
      </w:r>
      <w:r w:rsidRPr="00B650F6">
        <w:rPr>
          <w:sz w:val="24"/>
          <w:szCs w:val="24"/>
        </w:rPr>
        <w:t>организовање демонстрационих дана;</w:t>
      </w:r>
      <w:r>
        <w:rPr>
          <w:sz w:val="24"/>
          <w:szCs w:val="24"/>
          <w:lang w:val="sr-Cyrl-CS"/>
        </w:rPr>
        <w:t xml:space="preserve"> </w:t>
      </w:r>
      <w:r w:rsidRPr="00B650F6">
        <w:rPr>
          <w:sz w:val="24"/>
          <w:szCs w:val="24"/>
        </w:rPr>
        <w:t>Смањење хемијског загађења путем едукације произвођача.</w:t>
      </w:r>
      <w:r w:rsidR="002A54AA">
        <w:rPr>
          <w:sz w:val="24"/>
          <w:szCs w:val="24"/>
        </w:rPr>
        <w:t xml:space="preserve"> Директне субвенције ка индивидуалним пољопривредним газдинствима имаће за </w:t>
      </w:r>
      <w:r w:rsidR="002A54AA">
        <w:rPr>
          <w:sz w:val="24"/>
          <w:szCs w:val="24"/>
        </w:rPr>
        <w:lastRenderedPageBreak/>
        <w:t>циљ побољшање расног квалитета постојећег сточног фонда као и даљу модернизацију пољопривредних газдинстава.</w:t>
      </w:r>
    </w:p>
    <w:p w:rsidR="00356131" w:rsidRPr="0092152C" w:rsidRDefault="00356131" w:rsidP="006455F2">
      <w:pPr>
        <w:pStyle w:val="ListParagraph"/>
        <w:numPr>
          <w:ilvl w:val="0"/>
          <w:numId w:val="2"/>
        </w:numPr>
        <w:shd w:val="clear" w:color="auto" w:fill="FFFFFF"/>
        <w:suppressAutoHyphens/>
        <w:autoSpaceDE w:val="0"/>
        <w:autoSpaceDN w:val="0"/>
        <w:adjustRightInd w:val="0"/>
        <w:spacing w:after="0" w:line="240" w:lineRule="auto"/>
        <w:rPr>
          <w:b/>
          <w:sz w:val="24"/>
          <w:szCs w:val="24"/>
          <w:lang w:val="sr-Cyrl-CS"/>
        </w:rPr>
      </w:pPr>
      <w:r w:rsidRPr="0092152C">
        <w:rPr>
          <w:b/>
          <w:sz w:val="24"/>
          <w:szCs w:val="24"/>
          <w:lang w:val="sr-Cyrl-CS"/>
        </w:rPr>
        <w:t xml:space="preserve">Развој и унапређење инфраструктуре – </w:t>
      </w:r>
      <w:r w:rsidRPr="0092152C">
        <w:rPr>
          <w:sz w:val="24"/>
          <w:szCs w:val="24"/>
          <w:lang w:val="sr-Cyrl-CS"/>
        </w:rPr>
        <w:t xml:space="preserve">У плану је </w:t>
      </w:r>
      <w:r w:rsidRPr="0092152C">
        <w:rPr>
          <w:sz w:val="24"/>
          <w:szCs w:val="24"/>
        </w:rPr>
        <w:t xml:space="preserve"> </w:t>
      </w:r>
      <w:r w:rsidRPr="0092152C">
        <w:rPr>
          <w:sz w:val="24"/>
          <w:szCs w:val="24"/>
          <w:lang w:val="sr-Cyrl-CS"/>
        </w:rPr>
        <w:t>р</w:t>
      </w:r>
      <w:r w:rsidRPr="0092152C">
        <w:rPr>
          <w:sz w:val="24"/>
          <w:szCs w:val="24"/>
          <w:shd w:val="clear" w:color="auto" w:fill="FFFFFF"/>
        </w:rPr>
        <w:t xml:space="preserve">ешавање проблема снабдевања пијаћом водом грађана у </w:t>
      </w:r>
      <w:r w:rsidRPr="0092152C">
        <w:rPr>
          <w:sz w:val="24"/>
          <w:szCs w:val="24"/>
          <w:shd w:val="clear" w:color="auto" w:fill="FFFFFF"/>
          <w:lang w:val="sr-Cyrl-CS"/>
        </w:rPr>
        <w:t>сеоским месним заједницама и у високим зонама на територији града</w:t>
      </w:r>
      <w:r w:rsidRPr="0092152C">
        <w:rPr>
          <w:sz w:val="24"/>
          <w:szCs w:val="24"/>
          <w:shd w:val="clear" w:color="auto" w:fill="FFFFFF"/>
        </w:rPr>
        <w:t>.</w:t>
      </w:r>
      <w:r w:rsidRPr="0092152C">
        <w:rPr>
          <w:sz w:val="24"/>
          <w:szCs w:val="24"/>
          <w:shd w:val="clear" w:color="auto" w:fill="FFFFFF"/>
          <w:lang w:val="sr-Cyrl-CS"/>
        </w:rPr>
        <w:t xml:space="preserve"> </w:t>
      </w:r>
      <w:r w:rsidRPr="0092152C">
        <w:rPr>
          <w:sz w:val="24"/>
          <w:szCs w:val="24"/>
          <w:shd w:val="clear" w:color="auto" w:fill="FFFFFF"/>
        </w:rPr>
        <w:t>Обезбеди</w:t>
      </w:r>
      <w:r w:rsidRPr="0092152C">
        <w:rPr>
          <w:sz w:val="24"/>
          <w:szCs w:val="24"/>
          <w:shd w:val="clear" w:color="auto" w:fill="FFFFFF"/>
          <w:lang w:val="sr-Cyrl-CS"/>
        </w:rPr>
        <w:t xml:space="preserve">ће се </w:t>
      </w:r>
      <w:r w:rsidRPr="0092152C">
        <w:rPr>
          <w:sz w:val="24"/>
          <w:szCs w:val="24"/>
          <w:shd w:val="clear" w:color="auto" w:fill="FFFFFF"/>
        </w:rPr>
        <w:t>средства за асфалтирање деониц</w:t>
      </w:r>
      <w:r w:rsidR="00D7363B">
        <w:rPr>
          <w:sz w:val="24"/>
          <w:szCs w:val="24"/>
          <w:shd w:val="clear" w:color="auto" w:fill="FFFFFF"/>
        </w:rPr>
        <w:t>а</w:t>
      </w:r>
      <w:r w:rsidRPr="0092152C">
        <w:rPr>
          <w:sz w:val="24"/>
          <w:szCs w:val="24"/>
          <w:shd w:val="clear" w:color="auto" w:fill="FFFFFF"/>
        </w:rPr>
        <w:t xml:space="preserve"> </w:t>
      </w:r>
      <w:r w:rsidRPr="0092152C">
        <w:rPr>
          <w:sz w:val="24"/>
          <w:szCs w:val="24"/>
          <w:shd w:val="clear" w:color="auto" w:fill="FFFFFF"/>
          <w:lang w:val="sr-Cyrl-CS"/>
        </w:rPr>
        <w:t>до</w:t>
      </w:r>
      <w:r w:rsidRPr="0092152C">
        <w:rPr>
          <w:sz w:val="24"/>
          <w:szCs w:val="24"/>
          <w:shd w:val="clear" w:color="auto" w:fill="FFFFFF"/>
        </w:rPr>
        <w:t xml:space="preserve"> неколико </w:t>
      </w:r>
      <w:r w:rsidRPr="0092152C">
        <w:rPr>
          <w:sz w:val="24"/>
          <w:szCs w:val="24"/>
          <w:shd w:val="clear" w:color="auto" w:fill="FFFFFF"/>
          <w:lang w:val="sr-Cyrl-CS"/>
        </w:rPr>
        <w:t>месних заједница код којих је висока фреквенција саобраћаја. Вршиће се у</w:t>
      </w:r>
      <w:r w:rsidRPr="0092152C">
        <w:rPr>
          <w:sz w:val="24"/>
          <w:szCs w:val="24"/>
          <w:shd w:val="clear" w:color="auto" w:fill="FFFFFF"/>
        </w:rPr>
        <w:t>ређење паркова у граду</w:t>
      </w:r>
      <w:r w:rsidRPr="0092152C">
        <w:rPr>
          <w:sz w:val="24"/>
          <w:szCs w:val="24"/>
          <w:shd w:val="clear" w:color="auto" w:fill="FFFFFF"/>
          <w:lang w:val="sr-Cyrl-CS"/>
        </w:rPr>
        <w:t>, и</w:t>
      </w:r>
      <w:r w:rsidRPr="0092152C">
        <w:rPr>
          <w:sz w:val="24"/>
          <w:szCs w:val="24"/>
          <w:shd w:val="clear" w:color="auto" w:fill="FFFFFF"/>
        </w:rPr>
        <w:t>зградња дечјих игралишта</w:t>
      </w:r>
      <w:r>
        <w:rPr>
          <w:sz w:val="24"/>
          <w:szCs w:val="24"/>
          <w:shd w:val="clear" w:color="auto" w:fill="FFFFFF"/>
        </w:rPr>
        <w:t xml:space="preserve"> </w:t>
      </w:r>
      <w:r w:rsidRPr="0092152C">
        <w:rPr>
          <w:sz w:val="24"/>
          <w:szCs w:val="24"/>
          <w:shd w:val="clear" w:color="auto" w:fill="FFFFFF"/>
          <w:lang w:val="sr-Cyrl-CS"/>
        </w:rPr>
        <w:t xml:space="preserve">у сеоским месним заједницама, </w:t>
      </w:r>
      <w:r w:rsidRPr="0092152C">
        <w:rPr>
          <w:sz w:val="24"/>
          <w:szCs w:val="24"/>
          <w:shd w:val="clear" w:color="auto" w:fill="FFFFFF"/>
        </w:rPr>
        <w:t xml:space="preserve"> одржавање постојећих како малих, тако и великих спортских терена</w:t>
      </w:r>
      <w:r w:rsidRPr="0092152C">
        <w:rPr>
          <w:sz w:val="24"/>
          <w:szCs w:val="24"/>
          <w:shd w:val="clear" w:color="auto" w:fill="FFFFFF"/>
          <w:lang w:val="sr-Cyrl-CS"/>
        </w:rPr>
        <w:t xml:space="preserve"> </w:t>
      </w:r>
      <w:r w:rsidRPr="0092152C">
        <w:rPr>
          <w:sz w:val="24"/>
          <w:szCs w:val="24"/>
          <w:shd w:val="clear" w:color="auto" w:fill="FFFFFF"/>
        </w:rPr>
        <w:t>и</w:t>
      </w:r>
      <w:r w:rsidRPr="0092152C">
        <w:rPr>
          <w:sz w:val="24"/>
          <w:szCs w:val="24"/>
          <w:shd w:val="clear" w:color="auto" w:fill="FFFFFF"/>
          <w:lang w:val="sr-Cyrl-CS"/>
        </w:rPr>
        <w:t xml:space="preserve"> даље</w:t>
      </w:r>
      <w:r w:rsidRPr="0092152C">
        <w:rPr>
          <w:sz w:val="24"/>
          <w:szCs w:val="24"/>
          <w:shd w:val="clear" w:color="auto" w:fill="FFFFFF"/>
        </w:rPr>
        <w:t xml:space="preserve"> уређење Спортско</w:t>
      </w:r>
      <w:r w:rsidRPr="0092152C">
        <w:rPr>
          <w:sz w:val="24"/>
          <w:szCs w:val="24"/>
          <w:shd w:val="clear" w:color="auto" w:fill="FFFFFF"/>
          <w:lang w:val="sr-Cyrl-CS"/>
        </w:rPr>
        <w:t xml:space="preserve">г </w:t>
      </w:r>
      <w:r w:rsidRPr="0092152C">
        <w:rPr>
          <w:sz w:val="24"/>
          <w:szCs w:val="24"/>
          <w:shd w:val="clear" w:color="auto" w:fill="FFFFFF"/>
        </w:rPr>
        <w:t>центра.</w:t>
      </w:r>
      <w:r w:rsidRPr="0092152C">
        <w:rPr>
          <w:sz w:val="24"/>
          <w:szCs w:val="24"/>
          <w:shd w:val="clear" w:color="auto" w:fill="FFFFFF"/>
          <w:lang w:val="sr-Cyrl-CS"/>
        </w:rPr>
        <w:t xml:space="preserve"> Р</w:t>
      </w:r>
      <w:r w:rsidRPr="0092152C">
        <w:rPr>
          <w:sz w:val="24"/>
          <w:szCs w:val="24"/>
          <w:shd w:val="clear" w:color="auto" w:fill="FFFFFF"/>
        </w:rPr>
        <w:t xml:space="preserve">азвој инфраструктуре </w:t>
      </w:r>
      <w:r w:rsidRPr="0092152C">
        <w:rPr>
          <w:sz w:val="24"/>
          <w:szCs w:val="24"/>
          <w:shd w:val="clear" w:color="auto" w:fill="FFFFFF"/>
          <w:lang w:val="sr-Cyrl-CS"/>
        </w:rPr>
        <w:t xml:space="preserve">у наредном петогодишњем периоду детаљно је разрађен Планом </w:t>
      </w:r>
      <w:r w:rsidR="002A54AA">
        <w:rPr>
          <w:sz w:val="24"/>
          <w:szCs w:val="24"/>
          <w:shd w:val="clear" w:color="auto" w:fill="FFFFFF"/>
          <w:lang w:val="sr-Cyrl-CS"/>
        </w:rPr>
        <w:t>јав</w:t>
      </w:r>
      <w:r w:rsidRPr="0092152C">
        <w:rPr>
          <w:sz w:val="24"/>
          <w:szCs w:val="24"/>
          <w:shd w:val="clear" w:color="auto" w:fill="FFFFFF"/>
          <w:lang w:val="sr-Cyrl-CS"/>
        </w:rPr>
        <w:t>их инвестиција Општине Владичин Хан за период 201</w:t>
      </w:r>
      <w:r w:rsidR="002A54AA">
        <w:rPr>
          <w:sz w:val="24"/>
          <w:szCs w:val="24"/>
          <w:shd w:val="clear" w:color="auto" w:fill="FFFFFF"/>
          <w:lang w:val="sr-Cyrl-CS"/>
        </w:rPr>
        <w:t>9</w:t>
      </w:r>
      <w:r w:rsidRPr="0092152C">
        <w:rPr>
          <w:sz w:val="24"/>
          <w:szCs w:val="24"/>
          <w:shd w:val="clear" w:color="auto" w:fill="FFFFFF"/>
          <w:lang w:val="sr-Cyrl-CS"/>
        </w:rPr>
        <w:t>-202</w:t>
      </w:r>
      <w:r w:rsidR="002A54AA">
        <w:rPr>
          <w:sz w:val="24"/>
          <w:szCs w:val="24"/>
          <w:shd w:val="clear" w:color="auto" w:fill="FFFFFF"/>
          <w:lang w:val="sr-Cyrl-CS"/>
        </w:rPr>
        <w:t>1</w:t>
      </w:r>
      <w:r w:rsidRPr="0092152C">
        <w:rPr>
          <w:sz w:val="24"/>
          <w:szCs w:val="24"/>
          <w:shd w:val="clear" w:color="auto" w:fill="FFFFFF"/>
          <w:lang w:val="sr-Cyrl-CS"/>
        </w:rPr>
        <w:t xml:space="preserve">. године.  </w:t>
      </w:r>
    </w:p>
    <w:p w:rsidR="00356131" w:rsidRPr="00314646" w:rsidRDefault="00356131" w:rsidP="006455F2">
      <w:pPr>
        <w:pStyle w:val="ListParagraph"/>
        <w:numPr>
          <w:ilvl w:val="0"/>
          <w:numId w:val="2"/>
        </w:numPr>
        <w:shd w:val="clear" w:color="auto" w:fill="FFFFFF"/>
        <w:suppressAutoHyphens/>
        <w:autoSpaceDE w:val="0"/>
        <w:autoSpaceDN w:val="0"/>
        <w:adjustRightInd w:val="0"/>
        <w:spacing w:after="0" w:line="240" w:lineRule="auto"/>
        <w:rPr>
          <w:b/>
          <w:sz w:val="24"/>
          <w:szCs w:val="24"/>
        </w:rPr>
      </w:pPr>
      <w:r w:rsidRPr="00314646">
        <w:rPr>
          <w:b/>
          <w:sz w:val="24"/>
          <w:szCs w:val="24"/>
        </w:rPr>
        <w:t xml:space="preserve">Социјална заштита – </w:t>
      </w:r>
      <w:r w:rsidR="002A54AA">
        <w:rPr>
          <w:sz w:val="24"/>
          <w:szCs w:val="24"/>
        </w:rPr>
        <w:t>Приоритет у обухвату системом социјалне заштите на локалном нивоу имаће</w:t>
      </w:r>
      <w:r w:rsidRPr="00314646">
        <w:rPr>
          <w:sz w:val="24"/>
          <w:szCs w:val="24"/>
        </w:rPr>
        <w:t xml:space="preserve"> најугрожениј</w:t>
      </w:r>
      <w:r w:rsidR="002A54AA">
        <w:rPr>
          <w:sz w:val="24"/>
          <w:szCs w:val="24"/>
        </w:rPr>
        <w:t>е</w:t>
      </w:r>
      <w:r w:rsidRPr="00314646">
        <w:rPr>
          <w:sz w:val="24"/>
          <w:szCs w:val="24"/>
        </w:rPr>
        <w:t xml:space="preserve"> социјалн</w:t>
      </w:r>
      <w:r w:rsidR="002A54AA">
        <w:rPr>
          <w:sz w:val="24"/>
          <w:szCs w:val="24"/>
        </w:rPr>
        <w:t>е категорије становништва</w:t>
      </w:r>
      <w:r w:rsidRPr="00314646">
        <w:rPr>
          <w:sz w:val="24"/>
          <w:szCs w:val="24"/>
        </w:rPr>
        <w:t>, као што су особе са инвалидитетом, деца, стари, Роми и социјално угрожене породице.</w:t>
      </w:r>
      <w:r w:rsidRPr="00314646">
        <w:rPr>
          <w:sz w:val="24"/>
          <w:szCs w:val="24"/>
          <w:lang w:val="sr-Cyrl-CS"/>
        </w:rPr>
        <w:t xml:space="preserve"> </w:t>
      </w:r>
      <w:r w:rsidRPr="00314646">
        <w:rPr>
          <w:sz w:val="24"/>
          <w:szCs w:val="24"/>
        </w:rPr>
        <w:t xml:space="preserve">Полазна основа за вођење одговорне социјалне политике </w:t>
      </w:r>
      <w:r w:rsidRPr="00314646">
        <w:rPr>
          <w:sz w:val="24"/>
          <w:szCs w:val="24"/>
          <w:lang w:val="sr-Cyrl-CS"/>
        </w:rPr>
        <w:t>Општине Владичин Хан</w:t>
      </w:r>
      <w:r w:rsidRPr="00314646">
        <w:rPr>
          <w:sz w:val="24"/>
          <w:szCs w:val="24"/>
        </w:rPr>
        <w:t xml:space="preserve"> је Одлук</w:t>
      </w:r>
      <w:r w:rsidRPr="00314646">
        <w:rPr>
          <w:sz w:val="24"/>
          <w:szCs w:val="24"/>
          <w:lang w:val="sr-Cyrl-CS"/>
        </w:rPr>
        <w:t>а</w:t>
      </w:r>
      <w:r w:rsidRPr="00314646">
        <w:rPr>
          <w:sz w:val="24"/>
          <w:szCs w:val="24"/>
        </w:rPr>
        <w:t xml:space="preserve"> о правима из области социјалне заштите </w:t>
      </w:r>
      <w:r w:rsidRPr="00314646">
        <w:rPr>
          <w:sz w:val="24"/>
          <w:szCs w:val="24"/>
          <w:lang w:val="sr-Cyrl-CS"/>
        </w:rPr>
        <w:t>Општине</w:t>
      </w:r>
      <w:r w:rsidRPr="00314646">
        <w:rPr>
          <w:sz w:val="24"/>
          <w:szCs w:val="24"/>
        </w:rPr>
        <w:t>, донет</w:t>
      </w:r>
      <w:r>
        <w:rPr>
          <w:sz w:val="24"/>
          <w:szCs w:val="24"/>
          <w:lang w:val="sr-Cyrl-CS"/>
        </w:rPr>
        <w:t>а</w:t>
      </w:r>
      <w:r w:rsidRPr="00314646">
        <w:rPr>
          <w:sz w:val="24"/>
          <w:szCs w:val="24"/>
        </w:rPr>
        <w:t xml:space="preserve"> од стране Скупштине </w:t>
      </w:r>
      <w:r w:rsidRPr="00314646">
        <w:rPr>
          <w:sz w:val="24"/>
          <w:szCs w:val="24"/>
          <w:lang w:val="sr-Cyrl-CS"/>
        </w:rPr>
        <w:t>Општине</w:t>
      </w:r>
      <w:r w:rsidRPr="00314646">
        <w:rPr>
          <w:sz w:val="24"/>
          <w:szCs w:val="24"/>
        </w:rPr>
        <w:t xml:space="preserve">.  Права и услуге које су предвиђене овом одлуком се остварују преко Центра за социјални рад и </w:t>
      </w:r>
      <w:r w:rsidRPr="00314646">
        <w:rPr>
          <w:sz w:val="24"/>
          <w:szCs w:val="24"/>
          <w:lang w:val="sr-Cyrl-CS"/>
        </w:rPr>
        <w:t>Општине Владичин Хан у сарадњи са удружењима грађана са територије Општине</w:t>
      </w:r>
      <w:r w:rsidRPr="00314646">
        <w:rPr>
          <w:sz w:val="24"/>
          <w:szCs w:val="24"/>
        </w:rPr>
        <w:t xml:space="preserve">. Потребно је финансирати и обезбедити следеће социјалне услуге: Помоћ у кући, </w:t>
      </w:r>
      <w:r w:rsidRPr="00314646">
        <w:rPr>
          <w:sz w:val="24"/>
          <w:szCs w:val="24"/>
          <w:lang w:val="sr-Cyrl-CS"/>
        </w:rPr>
        <w:t>Д</w:t>
      </w:r>
      <w:r w:rsidRPr="00314646">
        <w:rPr>
          <w:sz w:val="24"/>
          <w:szCs w:val="24"/>
        </w:rPr>
        <w:t xml:space="preserve">невни боравак за </w:t>
      </w:r>
      <w:r w:rsidRPr="00314646">
        <w:rPr>
          <w:sz w:val="24"/>
          <w:szCs w:val="24"/>
          <w:lang w:val="sr-Cyrl-CS"/>
        </w:rPr>
        <w:t>децу са сметњама у развоју,</w:t>
      </w:r>
      <w:r w:rsidRPr="00314646">
        <w:rPr>
          <w:sz w:val="24"/>
          <w:szCs w:val="24"/>
        </w:rPr>
        <w:t xml:space="preserve"> Саветовалиште за подстицање развоја младих,  Прихватилиште за одрасла и стара лица,</w:t>
      </w:r>
      <w:r w:rsidRPr="00314646">
        <w:rPr>
          <w:sz w:val="24"/>
          <w:szCs w:val="24"/>
        </w:rPr>
        <w:tab/>
      </w:r>
      <w:r w:rsidR="00D7363B">
        <w:rPr>
          <w:sz w:val="24"/>
          <w:szCs w:val="24"/>
        </w:rPr>
        <w:t xml:space="preserve"> </w:t>
      </w:r>
      <w:r w:rsidRPr="00314646">
        <w:rPr>
          <w:sz w:val="24"/>
          <w:szCs w:val="24"/>
        </w:rPr>
        <w:t>Прихватилиште за жене и децу жртве насиља у породици и жртве трговином људима, Социјално становање у заштићеним условима. Побољшати квалитет народне кухиње и укључити што више добротвора за функционисање Народне кухиње.</w:t>
      </w:r>
      <w:r w:rsidRPr="00314646">
        <w:rPr>
          <w:b/>
          <w:sz w:val="24"/>
          <w:szCs w:val="24"/>
        </w:rPr>
        <w:t xml:space="preserve"> </w:t>
      </w:r>
    </w:p>
    <w:p w:rsidR="00356131" w:rsidRPr="00794CE2" w:rsidRDefault="00356131" w:rsidP="006455F2">
      <w:pPr>
        <w:pStyle w:val="ListParagraph"/>
        <w:numPr>
          <w:ilvl w:val="0"/>
          <w:numId w:val="2"/>
        </w:numPr>
        <w:shd w:val="clear" w:color="auto" w:fill="FFFFFF"/>
        <w:suppressAutoHyphens/>
        <w:autoSpaceDE w:val="0"/>
        <w:autoSpaceDN w:val="0"/>
        <w:adjustRightInd w:val="0"/>
        <w:spacing w:after="0" w:line="240" w:lineRule="auto"/>
        <w:rPr>
          <w:rFonts w:eastAsia="MyriadPro-Regular"/>
          <w:sz w:val="24"/>
          <w:szCs w:val="24"/>
        </w:rPr>
      </w:pPr>
      <w:r w:rsidRPr="00314646">
        <w:rPr>
          <w:b/>
          <w:sz w:val="24"/>
          <w:szCs w:val="24"/>
        </w:rPr>
        <w:t>Образовање,</w:t>
      </w:r>
      <w:r>
        <w:rPr>
          <w:b/>
          <w:sz w:val="24"/>
          <w:szCs w:val="24"/>
        </w:rPr>
        <w:t xml:space="preserve"> </w:t>
      </w:r>
      <w:r w:rsidRPr="00314646">
        <w:rPr>
          <w:b/>
          <w:sz w:val="24"/>
          <w:szCs w:val="24"/>
        </w:rPr>
        <w:t>култура, информисање и верска питања</w:t>
      </w:r>
      <w:r>
        <w:rPr>
          <w:b/>
          <w:sz w:val="24"/>
          <w:szCs w:val="24"/>
          <w:lang w:val="sr-Cyrl-CS"/>
        </w:rPr>
        <w:t>.</w:t>
      </w:r>
      <w:r w:rsidRPr="00314646">
        <w:rPr>
          <w:rFonts w:eastAsia="MyriadPro-Regular"/>
          <w:sz w:val="24"/>
          <w:szCs w:val="24"/>
        </w:rPr>
        <w:t xml:space="preserve"> </w:t>
      </w:r>
      <w:r>
        <w:rPr>
          <w:rFonts w:eastAsia="MyriadPro-Regular"/>
          <w:sz w:val="24"/>
          <w:szCs w:val="24"/>
          <w:lang w:val="sr-Cyrl-CS"/>
        </w:rPr>
        <w:t>Општина</w:t>
      </w:r>
      <w:r w:rsidRPr="00314646">
        <w:rPr>
          <w:rFonts w:eastAsia="MyriadPro-Regular"/>
          <w:sz w:val="24"/>
          <w:szCs w:val="24"/>
        </w:rPr>
        <w:t xml:space="preserve"> ће финансирати законом прописане обавезе у вези функционисања предшколског васпитања, основног и средњег образовања, обавезе из колективних уговора, али и обнову школских зграда и набавку наставних средстава. </w:t>
      </w:r>
      <w:r>
        <w:rPr>
          <w:rFonts w:eastAsia="MyriadPro-Regular"/>
          <w:sz w:val="24"/>
          <w:szCs w:val="24"/>
          <w:lang w:val="sr-Cyrl-CS"/>
        </w:rPr>
        <w:t xml:space="preserve">Наставља се стипендирање студената и ученика са територије Општине. </w:t>
      </w:r>
      <w:r w:rsidRPr="00314646">
        <w:rPr>
          <w:rFonts w:eastAsia="MyriadPro-Regular"/>
          <w:sz w:val="24"/>
          <w:szCs w:val="24"/>
        </w:rPr>
        <w:t>У области културе ће се наставити са планирањем и реализацијом културних манифестација као и обезбеђивање средстава за задовољење потреба у овим областима, нарочито оних манифеста</w:t>
      </w:r>
      <w:r w:rsidR="00D7363B">
        <w:rPr>
          <w:rFonts w:eastAsia="MyriadPro-Regular"/>
          <w:sz w:val="24"/>
          <w:szCs w:val="24"/>
        </w:rPr>
        <w:t>ц</w:t>
      </w:r>
      <w:r w:rsidRPr="00314646">
        <w:rPr>
          <w:rFonts w:eastAsia="MyriadPro-Regular"/>
          <w:sz w:val="24"/>
          <w:szCs w:val="24"/>
        </w:rPr>
        <w:t>ија које имају дугу традицију и афирмативне резултате у својој културној мисији.</w:t>
      </w:r>
      <w:r>
        <w:rPr>
          <w:rFonts w:eastAsia="MyriadPro-Regular"/>
          <w:sz w:val="24"/>
          <w:szCs w:val="24"/>
          <w:lang w:val="sr-Cyrl-CS"/>
        </w:rPr>
        <w:t xml:space="preserve"> </w:t>
      </w:r>
      <w:r w:rsidRPr="00314646">
        <w:rPr>
          <w:rFonts w:eastAsia="MyriadPro-Regular"/>
          <w:sz w:val="24"/>
          <w:szCs w:val="24"/>
        </w:rPr>
        <w:t>Повећаће се надзор над коришћењем средстава</w:t>
      </w:r>
      <w:r w:rsidR="00D7363B">
        <w:rPr>
          <w:rFonts w:eastAsia="MyriadPro-Regular"/>
          <w:sz w:val="24"/>
          <w:szCs w:val="24"/>
        </w:rPr>
        <w:t xml:space="preserve"> за реализацију пројеката и програма из области културе</w:t>
      </w:r>
      <w:r w:rsidRPr="00314646">
        <w:rPr>
          <w:rFonts w:eastAsia="MyriadPro-Regular"/>
          <w:sz w:val="24"/>
          <w:szCs w:val="24"/>
        </w:rPr>
        <w:t xml:space="preserve">. Подстицаће се развој културног и уметничког стваралаштва на територији </w:t>
      </w:r>
      <w:r>
        <w:rPr>
          <w:rFonts w:eastAsia="MyriadPro-Regular"/>
          <w:sz w:val="24"/>
          <w:szCs w:val="24"/>
          <w:lang w:val="sr-Cyrl-CS"/>
        </w:rPr>
        <w:t xml:space="preserve">Општине. </w:t>
      </w:r>
      <w:r w:rsidRPr="00314646">
        <w:rPr>
          <w:rFonts w:eastAsia="MyriadPro-Regular"/>
          <w:sz w:val="24"/>
          <w:szCs w:val="24"/>
        </w:rPr>
        <w:t xml:space="preserve">У области информисања и верских заједница </w:t>
      </w:r>
      <w:r>
        <w:rPr>
          <w:rFonts w:eastAsia="MyriadPro-Regular"/>
          <w:sz w:val="24"/>
          <w:szCs w:val="24"/>
          <w:lang w:val="sr-Cyrl-CS"/>
        </w:rPr>
        <w:t xml:space="preserve">Општина </w:t>
      </w:r>
      <w:r w:rsidRPr="00314646">
        <w:rPr>
          <w:rFonts w:eastAsia="MyriadPro-Regular"/>
          <w:sz w:val="24"/>
          <w:szCs w:val="24"/>
        </w:rPr>
        <w:t xml:space="preserve"> ће поштовати законске обавезе</w:t>
      </w:r>
      <w:r w:rsidRPr="00794CE2">
        <w:rPr>
          <w:rFonts w:eastAsia="MyriadPro-Regular"/>
          <w:sz w:val="24"/>
          <w:szCs w:val="24"/>
        </w:rPr>
        <w:t>.</w:t>
      </w:r>
      <w:r w:rsidR="002A54AA">
        <w:rPr>
          <w:rFonts w:eastAsia="MyriadPro-Regular"/>
          <w:sz w:val="24"/>
          <w:szCs w:val="24"/>
        </w:rPr>
        <w:t xml:space="preserve"> Посебан акценат у наредној години биће на потпуној реконструкцији објеката основних и средњих школа са територије Општине у циљу њихове потпуне енергетске ефикасности и подизања нивоа техничке опремљености школа са територије Општине.</w:t>
      </w:r>
    </w:p>
    <w:p w:rsidR="00356131" w:rsidRPr="00794CE2" w:rsidRDefault="00356131" w:rsidP="006455F2">
      <w:pPr>
        <w:pStyle w:val="ListParagraph"/>
        <w:numPr>
          <w:ilvl w:val="0"/>
          <w:numId w:val="2"/>
        </w:numPr>
        <w:shd w:val="clear" w:color="auto" w:fill="FFFFFF"/>
        <w:suppressAutoHyphens/>
        <w:autoSpaceDE w:val="0"/>
        <w:autoSpaceDN w:val="0"/>
        <w:adjustRightInd w:val="0"/>
        <w:spacing w:after="0" w:line="240" w:lineRule="auto"/>
        <w:rPr>
          <w:rFonts w:eastAsia="MyriadPro-Regular"/>
          <w:sz w:val="24"/>
          <w:szCs w:val="24"/>
        </w:rPr>
      </w:pPr>
      <w:r w:rsidRPr="00794CE2">
        <w:rPr>
          <w:rFonts w:eastAsia="MyriadPro-Regular"/>
          <w:b/>
          <w:sz w:val="24"/>
          <w:szCs w:val="24"/>
        </w:rPr>
        <w:t>У</w:t>
      </w:r>
      <w:r>
        <w:rPr>
          <w:rFonts w:eastAsia="MyriadPro-Regular"/>
          <w:b/>
          <w:sz w:val="24"/>
          <w:szCs w:val="24"/>
          <w:lang w:val="sr-Cyrl-CS"/>
        </w:rPr>
        <w:t xml:space="preserve"> </w:t>
      </w:r>
      <w:r w:rsidRPr="00794CE2">
        <w:rPr>
          <w:rFonts w:eastAsia="MyriadPro-Regular"/>
          <w:b/>
          <w:sz w:val="24"/>
          <w:szCs w:val="24"/>
        </w:rPr>
        <w:t>циљу заштите животне средине</w:t>
      </w:r>
      <w:r w:rsidRPr="00794CE2">
        <w:rPr>
          <w:rFonts w:eastAsia="MyriadPro-Regular"/>
          <w:sz w:val="24"/>
          <w:szCs w:val="24"/>
        </w:rPr>
        <w:t xml:space="preserve"> – </w:t>
      </w:r>
      <w:r>
        <w:rPr>
          <w:rFonts w:eastAsia="MyriadPro-Regular"/>
          <w:sz w:val="24"/>
          <w:szCs w:val="24"/>
          <w:lang w:val="sr-Cyrl-CS"/>
        </w:rPr>
        <w:t>Општина</w:t>
      </w:r>
      <w:r w:rsidRPr="00794CE2">
        <w:rPr>
          <w:rFonts w:eastAsia="MyriadPro-Regular"/>
          <w:sz w:val="24"/>
          <w:szCs w:val="24"/>
        </w:rPr>
        <w:t xml:space="preserve"> ће донети Програм заштите</w:t>
      </w:r>
      <w:r>
        <w:rPr>
          <w:rFonts w:eastAsia="MyriadPro-Regular"/>
          <w:sz w:val="24"/>
          <w:szCs w:val="24"/>
          <w:lang w:val="sr-Cyrl-CS"/>
        </w:rPr>
        <w:t xml:space="preserve"> и унапређења </w:t>
      </w:r>
      <w:r w:rsidRPr="00794CE2">
        <w:rPr>
          <w:rFonts w:eastAsia="MyriadPro-Regular"/>
          <w:sz w:val="24"/>
          <w:szCs w:val="24"/>
        </w:rPr>
        <w:t xml:space="preserve"> животне средине за 201</w:t>
      </w:r>
      <w:r w:rsidR="002A54AA">
        <w:rPr>
          <w:rFonts w:eastAsia="MyriadPro-Regular"/>
          <w:sz w:val="24"/>
          <w:szCs w:val="24"/>
        </w:rPr>
        <w:t>9</w:t>
      </w:r>
      <w:r w:rsidRPr="00794CE2">
        <w:rPr>
          <w:rFonts w:eastAsia="MyriadPro-Regular"/>
          <w:sz w:val="24"/>
          <w:szCs w:val="24"/>
        </w:rPr>
        <w:t xml:space="preserve">. </w:t>
      </w:r>
      <w:r>
        <w:rPr>
          <w:rFonts w:eastAsia="MyriadPro-Regular"/>
          <w:sz w:val="24"/>
          <w:szCs w:val="24"/>
          <w:lang w:val="sr-Cyrl-CS"/>
        </w:rPr>
        <w:t>г</w:t>
      </w:r>
      <w:r w:rsidRPr="00794CE2">
        <w:rPr>
          <w:rFonts w:eastAsia="MyriadPro-Regular"/>
          <w:sz w:val="24"/>
          <w:szCs w:val="24"/>
        </w:rPr>
        <w:t xml:space="preserve">одину којим ће распоредити </w:t>
      </w:r>
      <w:r w:rsidR="002A54AA">
        <w:rPr>
          <w:rFonts w:eastAsia="MyriadPro-Regular"/>
          <w:sz w:val="24"/>
          <w:szCs w:val="24"/>
        </w:rPr>
        <w:t>буџетом опредељена</w:t>
      </w:r>
      <w:r w:rsidRPr="00794CE2">
        <w:rPr>
          <w:rFonts w:eastAsia="MyriadPro-Regular"/>
          <w:sz w:val="24"/>
          <w:szCs w:val="24"/>
        </w:rPr>
        <w:t xml:space="preserve"> средс</w:t>
      </w:r>
      <w:r>
        <w:rPr>
          <w:rFonts w:eastAsia="MyriadPro-Regular"/>
          <w:sz w:val="24"/>
          <w:szCs w:val="24"/>
          <w:lang w:val="sr-Cyrl-CS"/>
        </w:rPr>
        <w:t>т</w:t>
      </w:r>
      <w:r w:rsidRPr="00794CE2">
        <w:rPr>
          <w:rFonts w:eastAsia="MyriadPro-Regular"/>
          <w:sz w:val="24"/>
          <w:szCs w:val="24"/>
        </w:rPr>
        <w:t xml:space="preserve">ва </w:t>
      </w:r>
      <w:r>
        <w:rPr>
          <w:rFonts w:eastAsia="MyriadPro-Regular"/>
          <w:sz w:val="24"/>
          <w:szCs w:val="24"/>
          <w:lang w:val="sr-Cyrl-CS"/>
        </w:rPr>
        <w:t xml:space="preserve"> чиме ће предузети</w:t>
      </w:r>
      <w:r w:rsidRPr="00794CE2">
        <w:rPr>
          <w:rFonts w:eastAsia="MyriadPro-Regular"/>
          <w:sz w:val="24"/>
          <w:szCs w:val="24"/>
        </w:rPr>
        <w:t xml:space="preserve"> све неопходне мере заштите и очувања воде, ваздуха, земљишта, јавних зелених површина, хуманог решавања проблема паса луталица, али и решавања проблема буке, отпада, хемијског загађења земљишта, и едукације и подизања еколошке свести наших грађана.</w:t>
      </w:r>
    </w:p>
    <w:p w:rsidR="00356131" w:rsidRPr="00485C04" w:rsidRDefault="00356131" w:rsidP="006455F2">
      <w:pPr>
        <w:pStyle w:val="ListParagraph"/>
        <w:numPr>
          <w:ilvl w:val="0"/>
          <w:numId w:val="2"/>
        </w:numPr>
        <w:shd w:val="clear" w:color="auto" w:fill="FFFFFF"/>
        <w:suppressAutoHyphens/>
        <w:autoSpaceDE w:val="0"/>
        <w:autoSpaceDN w:val="0"/>
        <w:adjustRightInd w:val="0"/>
        <w:spacing w:after="0" w:line="240" w:lineRule="auto"/>
        <w:rPr>
          <w:sz w:val="24"/>
          <w:szCs w:val="24"/>
          <w:lang w:val="sr-Cyrl-CS"/>
        </w:rPr>
      </w:pPr>
      <w:r w:rsidRPr="00A5761F">
        <w:rPr>
          <w:rFonts w:eastAsia="MyriadPro-Regular"/>
          <w:b/>
          <w:sz w:val="24"/>
          <w:szCs w:val="24"/>
        </w:rPr>
        <w:t>Спорт</w:t>
      </w:r>
      <w:r w:rsidRPr="00485C04">
        <w:rPr>
          <w:rFonts w:eastAsia="MyriadPro-Regular"/>
          <w:sz w:val="24"/>
          <w:szCs w:val="24"/>
        </w:rPr>
        <w:t xml:space="preserve"> – приоритет је масовност  бављења спортом свих узраста, посебно деце, младих, особа са инвалидитетом и старих. Укључивање што већег броја ученика у програме школског спорта у оквиру школских секција и ваннаставних спортских активности. Унапређења подршке клубовима и спортовима од посебног значаја за </w:t>
      </w:r>
      <w:r>
        <w:rPr>
          <w:rFonts w:eastAsia="MyriadPro-Regular"/>
          <w:sz w:val="24"/>
          <w:szCs w:val="24"/>
          <w:lang w:val="sr-Cyrl-CS"/>
        </w:rPr>
        <w:t xml:space="preserve">Општину. </w:t>
      </w:r>
      <w:r w:rsidRPr="00485C04">
        <w:rPr>
          <w:rFonts w:eastAsia="MyriadPro-Regular"/>
          <w:sz w:val="24"/>
          <w:szCs w:val="24"/>
        </w:rPr>
        <w:t>Подршка изградњи и адаптацији спортске инфраструктуре и обезбеђивање адекватних услова за бављење спортом.</w:t>
      </w:r>
      <w:r>
        <w:rPr>
          <w:rFonts w:eastAsia="MyriadPro-Regular"/>
          <w:sz w:val="24"/>
          <w:szCs w:val="24"/>
          <w:lang w:val="sr-Cyrl-CS"/>
        </w:rPr>
        <w:t xml:space="preserve"> </w:t>
      </w:r>
      <w:r w:rsidRPr="00485C04">
        <w:rPr>
          <w:sz w:val="24"/>
          <w:szCs w:val="24"/>
          <w:lang w:val="sr-Cyrl-CS"/>
        </w:rPr>
        <w:t>Опремање објеката за рекреативно бављење спортом спортским справама и реквизитима.</w:t>
      </w:r>
      <w:r>
        <w:rPr>
          <w:sz w:val="24"/>
          <w:szCs w:val="24"/>
          <w:lang w:val="sr-Cyrl-CS"/>
        </w:rPr>
        <w:t xml:space="preserve"> </w:t>
      </w:r>
      <w:r w:rsidRPr="00485C04">
        <w:rPr>
          <w:sz w:val="24"/>
          <w:szCs w:val="24"/>
          <w:lang w:val="sr-Cyrl-CS"/>
        </w:rPr>
        <w:t>Изградња, обележавање и одржавање стазе за шетњу, бициклистичких стаза, јавних вежб</w:t>
      </w:r>
      <w:r>
        <w:rPr>
          <w:sz w:val="24"/>
          <w:szCs w:val="24"/>
          <w:lang w:val="sr-Cyrl-CS"/>
        </w:rPr>
        <w:t xml:space="preserve">алишта и теретана </w:t>
      </w:r>
      <w:r>
        <w:rPr>
          <w:sz w:val="24"/>
          <w:szCs w:val="24"/>
          <w:lang w:val="sr-Cyrl-CS"/>
        </w:rPr>
        <w:lastRenderedPageBreak/>
        <w:t>на отвореном. Са новим законом о спорту кључну улогу у сагледавању потреба из области спорта, планирању и координисању свих спортских удружења и актера из области спорта врши Спортски савез Општине.</w:t>
      </w:r>
    </w:p>
    <w:p w:rsidR="00356131" w:rsidRPr="00485C04" w:rsidRDefault="00356131" w:rsidP="006455F2">
      <w:pPr>
        <w:pStyle w:val="ListParagraph"/>
        <w:numPr>
          <w:ilvl w:val="0"/>
          <w:numId w:val="2"/>
        </w:numPr>
        <w:shd w:val="clear" w:color="auto" w:fill="FFFFFF"/>
        <w:suppressAutoHyphens/>
        <w:autoSpaceDE w:val="0"/>
        <w:autoSpaceDN w:val="0"/>
        <w:adjustRightInd w:val="0"/>
        <w:spacing w:after="0" w:line="240" w:lineRule="auto"/>
        <w:rPr>
          <w:sz w:val="24"/>
          <w:szCs w:val="24"/>
        </w:rPr>
      </w:pPr>
      <w:r w:rsidRPr="00485C04">
        <w:rPr>
          <w:b/>
          <w:sz w:val="24"/>
          <w:szCs w:val="24"/>
          <w:lang w:val="sr-Cyrl-CS"/>
        </w:rPr>
        <w:t xml:space="preserve">Реформа </w:t>
      </w:r>
      <w:r>
        <w:rPr>
          <w:b/>
          <w:sz w:val="24"/>
          <w:szCs w:val="24"/>
          <w:lang w:val="sr-Cyrl-CS"/>
        </w:rPr>
        <w:t>Општин</w:t>
      </w:r>
      <w:r w:rsidRPr="00485C04">
        <w:rPr>
          <w:b/>
          <w:sz w:val="24"/>
          <w:szCs w:val="24"/>
          <w:lang w:val="sr-Cyrl-CS"/>
        </w:rPr>
        <w:t xml:space="preserve">ске управе – </w:t>
      </w:r>
      <w:r w:rsidRPr="00485C04">
        <w:rPr>
          <w:sz w:val="24"/>
          <w:szCs w:val="24"/>
          <w:lang w:val="sr-Cyrl-CS"/>
        </w:rPr>
        <w:t xml:space="preserve">Брза, флексибилна и ефикасна </w:t>
      </w:r>
      <w:r>
        <w:rPr>
          <w:sz w:val="24"/>
          <w:szCs w:val="24"/>
          <w:lang w:val="sr-Cyrl-CS"/>
        </w:rPr>
        <w:t>општин</w:t>
      </w:r>
      <w:r w:rsidRPr="00485C04">
        <w:rPr>
          <w:sz w:val="24"/>
          <w:szCs w:val="24"/>
          <w:lang w:val="sr-Cyrl-CS"/>
        </w:rPr>
        <w:t xml:space="preserve">ска управа један је од основних предуслова привредног и друштвеног развоја </w:t>
      </w:r>
      <w:r>
        <w:rPr>
          <w:sz w:val="24"/>
          <w:szCs w:val="24"/>
          <w:lang w:val="sr-Cyrl-CS"/>
        </w:rPr>
        <w:t>Општине Владичин Хан</w:t>
      </w:r>
      <w:r w:rsidRPr="00485C04">
        <w:rPr>
          <w:sz w:val="24"/>
          <w:szCs w:val="24"/>
          <w:lang w:val="sr-Cyrl-CS"/>
        </w:rPr>
        <w:t>.</w:t>
      </w:r>
      <w:r>
        <w:rPr>
          <w:sz w:val="24"/>
          <w:szCs w:val="24"/>
          <w:lang w:val="sr-Cyrl-CS"/>
        </w:rPr>
        <w:t xml:space="preserve"> </w:t>
      </w:r>
      <w:r w:rsidRPr="00485C04">
        <w:rPr>
          <w:sz w:val="24"/>
          <w:szCs w:val="24"/>
          <w:lang w:val="sr-Cyrl-CS"/>
        </w:rPr>
        <w:t xml:space="preserve">Управо </w:t>
      </w:r>
      <w:r w:rsidRPr="00812E20">
        <w:rPr>
          <w:sz w:val="24"/>
          <w:szCs w:val="24"/>
          <w:lang w:val="sr-Cyrl-CS"/>
        </w:rPr>
        <w:t>ефикасност</w:t>
      </w:r>
      <w:r w:rsidRPr="00485C04">
        <w:rPr>
          <w:sz w:val="24"/>
          <w:szCs w:val="24"/>
          <w:lang w:val="sr-Cyrl-CS"/>
        </w:rPr>
        <w:t xml:space="preserve"> </w:t>
      </w:r>
      <w:r>
        <w:rPr>
          <w:sz w:val="24"/>
          <w:szCs w:val="24"/>
          <w:lang w:val="sr-Cyrl-CS"/>
        </w:rPr>
        <w:t>Општин</w:t>
      </w:r>
      <w:r w:rsidRPr="00485C04">
        <w:rPr>
          <w:sz w:val="24"/>
          <w:szCs w:val="24"/>
          <w:lang w:val="sr-Cyrl-CS"/>
        </w:rPr>
        <w:t>ске управе је основни принцип којим ћемо се руководити у будућности.</w:t>
      </w:r>
      <w:r w:rsidRPr="00485C04">
        <w:rPr>
          <w:sz w:val="24"/>
          <w:szCs w:val="24"/>
        </w:rPr>
        <w:t xml:space="preserve"> Од рaдa </w:t>
      </w:r>
      <w:r>
        <w:rPr>
          <w:sz w:val="24"/>
          <w:szCs w:val="24"/>
          <w:lang w:val="sr-Cyrl-CS"/>
        </w:rPr>
        <w:t>Општин</w:t>
      </w:r>
      <w:r w:rsidRPr="00485C04">
        <w:rPr>
          <w:sz w:val="24"/>
          <w:szCs w:val="24"/>
        </w:rPr>
        <w:t xml:space="preserve">ске упрaве и </w:t>
      </w:r>
      <w:r>
        <w:rPr>
          <w:sz w:val="24"/>
          <w:szCs w:val="24"/>
          <w:lang w:val="sr-Cyrl-CS"/>
        </w:rPr>
        <w:t xml:space="preserve">свих осталих установа и </w:t>
      </w:r>
      <w:r w:rsidRPr="00485C04">
        <w:rPr>
          <w:sz w:val="24"/>
          <w:szCs w:val="24"/>
        </w:rPr>
        <w:t>јaвних преду</w:t>
      </w:r>
      <w:r>
        <w:rPr>
          <w:sz w:val="24"/>
          <w:szCs w:val="24"/>
        </w:rPr>
        <w:t>зећa зaвиси функционисaње читaв</w:t>
      </w:r>
      <w:r>
        <w:rPr>
          <w:sz w:val="24"/>
          <w:szCs w:val="24"/>
          <w:lang w:val="sr-Cyrl-CS"/>
        </w:rPr>
        <w:t>е</w:t>
      </w:r>
      <w:r w:rsidRPr="00485C04">
        <w:rPr>
          <w:sz w:val="24"/>
          <w:szCs w:val="24"/>
        </w:rPr>
        <w:t xml:space="preserve"> </w:t>
      </w:r>
      <w:r>
        <w:rPr>
          <w:sz w:val="24"/>
          <w:szCs w:val="24"/>
          <w:lang w:val="sr-Cyrl-CS"/>
        </w:rPr>
        <w:t>општине</w:t>
      </w:r>
      <w:r w:rsidRPr="00485C04">
        <w:rPr>
          <w:sz w:val="24"/>
          <w:szCs w:val="24"/>
        </w:rPr>
        <w:t xml:space="preserve"> и тaј рaд морa бити нa нaјвишем нивоу.</w:t>
      </w:r>
    </w:p>
    <w:p w:rsidR="00356131" w:rsidRDefault="00356131" w:rsidP="00356131">
      <w:pPr>
        <w:spacing w:line="240" w:lineRule="auto"/>
        <w:rPr>
          <w:sz w:val="24"/>
          <w:szCs w:val="24"/>
        </w:rPr>
      </w:pPr>
      <w:r w:rsidRPr="00485C04">
        <w:rPr>
          <w:sz w:val="24"/>
          <w:szCs w:val="24"/>
          <w:lang w:val="sr-Cyrl-CS"/>
        </w:rPr>
        <w:t>Сходно набројаним приоритетима</w:t>
      </w:r>
      <w:r>
        <w:rPr>
          <w:sz w:val="24"/>
          <w:szCs w:val="24"/>
          <w:lang w:val="sr-Cyrl-CS"/>
        </w:rPr>
        <w:t>,</w:t>
      </w:r>
      <w:r w:rsidRPr="00485C04">
        <w:rPr>
          <w:sz w:val="24"/>
          <w:szCs w:val="24"/>
          <w:lang w:val="sr-Cyrl-CS"/>
        </w:rPr>
        <w:t xml:space="preserve"> </w:t>
      </w:r>
      <w:r>
        <w:rPr>
          <w:sz w:val="24"/>
          <w:szCs w:val="24"/>
          <w:lang w:val="sr-Cyrl-CS"/>
        </w:rPr>
        <w:t>План</w:t>
      </w:r>
      <w:r w:rsidR="006D12E8">
        <w:rPr>
          <w:sz w:val="24"/>
          <w:szCs w:val="24"/>
          <w:lang w:val="sr-Cyrl-CS"/>
        </w:rPr>
        <w:t>ом</w:t>
      </w:r>
      <w:r>
        <w:rPr>
          <w:sz w:val="24"/>
          <w:szCs w:val="24"/>
          <w:lang w:val="sr-Cyrl-CS"/>
        </w:rPr>
        <w:t xml:space="preserve"> </w:t>
      </w:r>
      <w:r w:rsidR="006D12E8">
        <w:rPr>
          <w:sz w:val="24"/>
          <w:szCs w:val="24"/>
          <w:lang w:val="sr-Cyrl-CS"/>
        </w:rPr>
        <w:t>јав</w:t>
      </w:r>
      <w:r>
        <w:rPr>
          <w:sz w:val="24"/>
          <w:szCs w:val="24"/>
          <w:lang w:val="sr-Cyrl-CS"/>
        </w:rPr>
        <w:t xml:space="preserve">них инвестиција Општине </w:t>
      </w:r>
      <w:r w:rsidRPr="00485C04">
        <w:rPr>
          <w:sz w:val="24"/>
          <w:szCs w:val="24"/>
          <w:lang w:val="sr-Cyrl-CS"/>
        </w:rPr>
        <w:t>утврђ</w:t>
      </w:r>
      <w:r w:rsidR="006D12E8">
        <w:rPr>
          <w:sz w:val="24"/>
          <w:szCs w:val="24"/>
          <w:lang w:val="sr-Cyrl-CS"/>
        </w:rPr>
        <w:t>ени су</w:t>
      </w:r>
      <w:r w:rsidRPr="00485C04">
        <w:rPr>
          <w:sz w:val="24"/>
          <w:szCs w:val="24"/>
          <w:lang w:val="sr-Cyrl-CS"/>
        </w:rPr>
        <w:t xml:space="preserve"> </w:t>
      </w:r>
      <w:r w:rsidR="006D12E8">
        <w:rPr>
          <w:b/>
          <w:sz w:val="24"/>
          <w:szCs w:val="24"/>
          <w:lang w:val="sr-Cyrl-CS"/>
        </w:rPr>
        <w:t xml:space="preserve">конкретни капитални пројекти </w:t>
      </w:r>
      <w:r w:rsidRPr="00485C04">
        <w:rPr>
          <w:sz w:val="24"/>
          <w:szCs w:val="24"/>
          <w:lang w:val="ru-RU"/>
        </w:rPr>
        <w:t>које треба реализовати</w:t>
      </w:r>
      <w:r>
        <w:rPr>
          <w:sz w:val="24"/>
          <w:szCs w:val="24"/>
          <w:lang w:val="ru-RU"/>
        </w:rPr>
        <w:t xml:space="preserve"> као приоритетне у следећем трогодишњем периоду</w:t>
      </w:r>
      <w:r w:rsidR="00F412B4">
        <w:rPr>
          <w:sz w:val="24"/>
          <w:szCs w:val="24"/>
        </w:rPr>
        <w:t xml:space="preserve"> и који се подједнако односе на инвестициона улагања у област путне инфраструкуре односно саобраћаја, водоводну и канализациону мрежу, улагања у капитално одржавање објеката предшколског, основног и средњег образовања као и на улагања у изградњу и одржавање отворених спортских објеката, опремање корисника буџета општине и изузимање земљишта за потребе проширења појаса индустријске зоне на територији Општине Владичин Хан.</w:t>
      </w: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Default="003F526A" w:rsidP="00356131">
      <w:pPr>
        <w:spacing w:line="240" w:lineRule="auto"/>
        <w:rPr>
          <w:sz w:val="24"/>
          <w:szCs w:val="24"/>
        </w:rPr>
      </w:pPr>
    </w:p>
    <w:p w:rsidR="003F526A" w:rsidRPr="00F412B4" w:rsidRDefault="003F526A" w:rsidP="00356131">
      <w:pPr>
        <w:spacing w:line="240" w:lineRule="auto"/>
        <w:rPr>
          <w:sz w:val="24"/>
          <w:szCs w:val="24"/>
        </w:rPr>
      </w:pPr>
    </w:p>
    <w:p w:rsidR="00356131" w:rsidRDefault="00356131" w:rsidP="00356131">
      <w:pPr>
        <w:spacing w:line="240" w:lineRule="auto"/>
        <w:rPr>
          <w:sz w:val="24"/>
          <w:szCs w:val="24"/>
        </w:rPr>
      </w:pPr>
    </w:p>
    <w:p w:rsidR="00356131" w:rsidRPr="00531768" w:rsidRDefault="00356131" w:rsidP="006455F2">
      <w:pPr>
        <w:pStyle w:val="ListParagraph"/>
        <w:numPr>
          <w:ilvl w:val="0"/>
          <w:numId w:val="4"/>
        </w:numPr>
        <w:autoSpaceDE w:val="0"/>
        <w:autoSpaceDN w:val="0"/>
        <w:adjustRightInd w:val="0"/>
        <w:spacing w:after="0" w:line="240" w:lineRule="auto"/>
        <w:jc w:val="center"/>
        <w:rPr>
          <w:b/>
          <w:bCs/>
          <w:sz w:val="22"/>
          <w:szCs w:val="22"/>
          <w:lang w:val="sr-Cyrl-CS"/>
        </w:rPr>
      </w:pPr>
      <w:r w:rsidRPr="00531768">
        <w:rPr>
          <w:b/>
          <w:bCs/>
          <w:sz w:val="22"/>
          <w:szCs w:val="22"/>
        </w:rPr>
        <w:lastRenderedPageBreak/>
        <w:t>ПРОЦЕНА ПРИХОДА И ПРИМАЊА И РАСХОДА И ИЗДАТАКА ЗА 201</w:t>
      </w:r>
      <w:r w:rsidR="00683204">
        <w:rPr>
          <w:b/>
          <w:bCs/>
          <w:sz w:val="22"/>
          <w:szCs w:val="22"/>
        </w:rPr>
        <w:t>9</w:t>
      </w:r>
      <w:r w:rsidRPr="00531768">
        <w:rPr>
          <w:b/>
          <w:bCs/>
          <w:sz w:val="22"/>
          <w:szCs w:val="22"/>
        </w:rPr>
        <w:t xml:space="preserve">. </w:t>
      </w:r>
    </w:p>
    <w:p w:rsidR="00356131" w:rsidRPr="00531768" w:rsidRDefault="00356131" w:rsidP="00356131">
      <w:pPr>
        <w:autoSpaceDE w:val="0"/>
        <w:autoSpaceDN w:val="0"/>
        <w:adjustRightInd w:val="0"/>
        <w:spacing w:after="0" w:line="240" w:lineRule="auto"/>
        <w:jc w:val="center"/>
        <w:rPr>
          <w:b/>
          <w:bCs/>
          <w:sz w:val="22"/>
          <w:szCs w:val="22"/>
          <w:lang w:val="sr-Cyrl-CS"/>
        </w:rPr>
      </w:pPr>
      <w:r w:rsidRPr="00531768">
        <w:rPr>
          <w:b/>
          <w:bCs/>
          <w:sz w:val="22"/>
          <w:szCs w:val="22"/>
        </w:rPr>
        <w:t>И НАРЕДНЕ ДВЕ</w:t>
      </w:r>
      <w:r w:rsidRPr="00531768">
        <w:rPr>
          <w:b/>
          <w:bCs/>
          <w:sz w:val="22"/>
          <w:szCs w:val="22"/>
          <w:lang w:val="sr-Cyrl-CS"/>
        </w:rPr>
        <w:t xml:space="preserve"> </w:t>
      </w:r>
      <w:r w:rsidRPr="00531768">
        <w:rPr>
          <w:b/>
          <w:bCs/>
          <w:sz w:val="22"/>
          <w:szCs w:val="22"/>
        </w:rPr>
        <w:t>ГОДИНЕ</w:t>
      </w:r>
    </w:p>
    <w:p w:rsidR="00356131" w:rsidRPr="004E685B" w:rsidRDefault="00356131" w:rsidP="00356131">
      <w:pPr>
        <w:spacing w:after="0" w:line="240" w:lineRule="auto"/>
        <w:ind w:left="-90" w:firstLine="90"/>
        <w:rPr>
          <w:bCs/>
          <w:sz w:val="24"/>
          <w:szCs w:val="24"/>
          <w:lang w:val="sr-Cyrl-CS"/>
        </w:rPr>
      </w:pPr>
    </w:p>
    <w:p w:rsidR="00356131" w:rsidRPr="001C620E" w:rsidRDefault="00356131" w:rsidP="00356131">
      <w:pPr>
        <w:autoSpaceDE w:val="0"/>
        <w:autoSpaceDN w:val="0"/>
        <w:adjustRightInd w:val="0"/>
        <w:spacing w:after="0" w:line="240" w:lineRule="auto"/>
        <w:rPr>
          <w:bCs/>
          <w:sz w:val="24"/>
          <w:szCs w:val="24"/>
        </w:rPr>
      </w:pPr>
      <w:r w:rsidRPr="001C620E">
        <w:rPr>
          <w:bCs/>
          <w:sz w:val="24"/>
          <w:szCs w:val="24"/>
        </w:rPr>
        <w:t>Полазна основа за планирање обима буџета за 201</w:t>
      </w:r>
      <w:r w:rsidR="00683204">
        <w:rPr>
          <w:bCs/>
          <w:sz w:val="24"/>
          <w:szCs w:val="24"/>
          <w:lang w:val="sr-Cyrl-CS"/>
        </w:rPr>
        <w:t>9</w:t>
      </w:r>
      <w:r w:rsidRPr="001C620E">
        <w:rPr>
          <w:bCs/>
          <w:sz w:val="24"/>
          <w:szCs w:val="24"/>
        </w:rPr>
        <w:t>. годину су планирани приходи и</w:t>
      </w:r>
      <w:r w:rsidRPr="001C620E">
        <w:rPr>
          <w:bCs/>
          <w:sz w:val="24"/>
          <w:szCs w:val="24"/>
          <w:lang w:val="sr-Cyrl-CS"/>
        </w:rPr>
        <w:t xml:space="preserve"> </w:t>
      </w:r>
      <w:r w:rsidRPr="001C620E">
        <w:rPr>
          <w:bCs/>
          <w:sz w:val="24"/>
          <w:szCs w:val="24"/>
        </w:rPr>
        <w:t xml:space="preserve">примања из Одлуке о буџету </w:t>
      </w:r>
      <w:r w:rsidRPr="001C620E">
        <w:rPr>
          <w:bCs/>
          <w:sz w:val="24"/>
          <w:szCs w:val="24"/>
          <w:lang w:val="sr-Cyrl-CS"/>
        </w:rPr>
        <w:t>Општине Владичин Хан</w:t>
      </w:r>
      <w:r w:rsidRPr="001C620E">
        <w:rPr>
          <w:bCs/>
          <w:sz w:val="24"/>
          <w:szCs w:val="24"/>
        </w:rPr>
        <w:t xml:space="preserve"> за 201</w:t>
      </w:r>
      <w:r w:rsidR="00683204">
        <w:rPr>
          <w:bCs/>
          <w:sz w:val="24"/>
          <w:szCs w:val="24"/>
          <w:lang w:val="sr-Cyrl-CS"/>
        </w:rPr>
        <w:t>8</w:t>
      </w:r>
      <w:r w:rsidRPr="001C620E">
        <w:rPr>
          <w:bCs/>
          <w:sz w:val="24"/>
          <w:szCs w:val="24"/>
        </w:rPr>
        <w:t xml:space="preserve">. </w:t>
      </w:r>
      <w:r w:rsidRPr="001C620E">
        <w:rPr>
          <w:bCs/>
          <w:sz w:val="24"/>
          <w:szCs w:val="24"/>
          <w:lang w:val="sr-Cyrl-CS"/>
        </w:rPr>
        <w:t>г</w:t>
      </w:r>
      <w:r w:rsidRPr="001C620E">
        <w:rPr>
          <w:bCs/>
          <w:sz w:val="24"/>
          <w:szCs w:val="24"/>
        </w:rPr>
        <w:t>одину, као и планирани</w:t>
      </w:r>
      <w:r w:rsidRPr="001C620E">
        <w:rPr>
          <w:bCs/>
          <w:sz w:val="24"/>
          <w:szCs w:val="24"/>
          <w:lang w:val="sr-Cyrl-CS"/>
        </w:rPr>
        <w:t xml:space="preserve"> </w:t>
      </w:r>
      <w:r w:rsidRPr="001C620E">
        <w:rPr>
          <w:bCs/>
          <w:sz w:val="24"/>
          <w:szCs w:val="24"/>
        </w:rPr>
        <w:t>расходи и издаци из ове Одлуке</w:t>
      </w:r>
      <w:r w:rsidR="00693CD5">
        <w:rPr>
          <w:bCs/>
          <w:sz w:val="24"/>
          <w:szCs w:val="24"/>
        </w:rPr>
        <w:t xml:space="preserve"> уз инфраструктурне приоритете прецизиране Планом </w:t>
      </w:r>
      <w:r w:rsidR="00683204">
        <w:rPr>
          <w:bCs/>
          <w:sz w:val="24"/>
          <w:szCs w:val="24"/>
        </w:rPr>
        <w:t>јав</w:t>
      </w:r>
      <w:r w:rsidR="00693CD5">
        <w:rPr>
          <w:bCs/>
          <w:sz w:val="24"/>
          <w:szCs w:val="24"/>
        </w:rPr>
        <w:t>них инвестиција</w:t>
      </w:r>
      <w:r w:rsidRPr="001C620E">
        <w:rPr>
          <w:bCs/>
          <w:sz w:val="24"/>
          <w:szCs w:val="24"/>
        </w:rPr>
        <w:t>.</w:t>
      </w:r>
    </w:p>
    <w:p w:rsidR="00356131" w:rsidRPr="001C620E" w:rsidRDefault="00356131" w:rsidP="00356131">
      <w:pPr>
        <w:autoSpaceDE w:val="0"/>
        <w:autoSpaceDN w:val="0"/>
        <w:adjustRightInd w:val="0"/>
        <w:spacing w:after="0" w:line="240" w:lineRule="auto"/>
        <w:rPr>
          <w:bCs/>
          <w:sz w:val="24"/>
          <w:szCs w:val="24"/>
          <w:lang w:val="sr-Cyrl-CS"/>
        </w:rPr>
      </w:pPr>
      <w:r w:rsidRPr="001C620E">
        <w:rPr>
          <w:bCs/>
          <w:sz w:val="24"/>
          <w:szCs w:val="24"/>
        </w:rPr>
        <w:t>У складу са подацима о реализацији прихода у претходним годинама, планираним</w:t>
      </w:r>
      <w:r w:rsidRPr="001C620E">
        <w:rPr>
          <w:bCs/>
          <w:sz w:val="24"/>
          <w:szCs w:val="24"/>
          <w:lang w:val="sr-Cyrl-CS"/>
        </w:rPr>
        <w:t xml:space="preserve"> </w:t>
      </w:r>
      <w:r w:rsidRPr="001C620E">
        <w:rPr>
          <w:bCs/>
          <w:sz w:val="24"/>
          <w:szCs w:val="24"/>
        </w:rPr>
        <w:t xml:space="preserve">приходима и примањима из Одлуке о буџету </w:t>
      </w:r>
      <w:r w:rsidRPr="001C620E">
        <w:rPr>
          <w:bCs/>
          <w:sz w:val="24"/>
          <w:szCs w:val="24"/>
          <w:lang w:val="sr-Cyrl-CS"/>
        </w:rPr>
        <w:t>Општине Владичин Хан</w:t>
      </w:r>
      <w:r w:rsidRPr="001C620E">
        <w:rPr>
          <w:bCs/>
          <w:sz w:val="24"/>
          <w:szCs w:val="24"/>
        </w:rPr>
        <w:t xml:space="preserve"> за 201</w:t>
      </w:r>
      <w:r w:rsidR="00683204">
        <w:rPr>
          <w:bCs/>
          <w:sz w:val="24"/>
          <w:szCs w:val="24"/>
          <w:lang w:val="sr-Cyrl-CS"/>
        </w:rPr>
        <w:t>8</w:t>
      </w:r>
      <w:r w:rsidRPr="001C620E">
        <w:rPr>
          <w:bCs/>
          <w:sz w:val="24"/>
          <w:szCs w:val="24"/>
        </w:rPr>
        <w:t xml:space="preserve">. </w:t>
      </w:r>
      <w:r w:rsidRPr="001C620E">
        <w:rPr>
          <w:bCs/>
          <w:sz w:val="24"/>
          <w:szCs w:val="24"/>
          <w:lang w:val="sr-Cyrl-CS"/>
        </w:rPr>
        <w:t>г</w:t>
      </w:r>
      <w:r w:rsidRPr="001C620E">
        <w:rPr>
          <w:bCs/>
          <w:sz w:val="24"/>
          <w:szCs w:val="24"/>
        </w:rPr>
        <w:t>одину, као</w:t>
      </w:r>
      <w:r w:rsidRPr="001C620E">
        <w:rPr>
          <w:bCs/>
          <w:sz w:val="24"/>
          <w:szCs w:val="24"/>
          <w:lang w:val="sr-Cyrl-CS"/>
        </w:rPr>
        <w:t xml:space="preserve"> </w:t>
      </w:r>
      <w:r w:rsidRPr="001C620E">
        <w:rPr>
          <w:bCs/>
          <w:sz w:val="24"/>
          <w:szCs w:val="24"/>
        </w:rPr>
        <w:t>и параметрима датим у Фискалној стратегији за 201</w:t>
      </w:r>
      <w:r w:rsidR="00683204">
        <w:rPr>
          <w:bCs/>
          <w:sz w:val="24"/>
          <w:szCs w:val="24"/>
          <w:lang w:val="sr-Cyrl-CS"/>
        </w:rPr>
        <w:t>8</w:t>
      </w:r>
      <w:r w:rsidRPr="001C620E">
        <w:rPr>
          <w:bCs/>
          <w:sz w:val="24"/>
          <w:szCs w:val="24"/>
        </w:rPr>
        <w:t>. са пројекцијама за 201</w:t>
      </w:r>
      <w:r w:rsidR="00683204">
        <w:rPr>
          <w:bCs/>
          <w:sz w:val="24"/>
          <w:szCs w:val="24"/>
          <w:lang w:val="sr-Cyrl-CS"/>
        </w:rPr>
        <w:t>9</w:t>
      </w:r>
      <w:r w:rsidRPr="001C620E">
        <w:rPr>
          <w:bCs/>
          <w:sz w:val="24"/>
          <w:szCs w:val="24"/>
        </w:rPr>
        <w:t>. и 201</w:t>
      </w:r>
      <w:r w:rsidR="00683204">
        <w:rPr>
          <w:bCs/>
          <w:sz w:val="24"/>
          <w:szCs w:val="24"/>
          <w:lang w:val="sr-Cyrl-CS"/>
        </w:rPr>
        <w:t>20</w:t>
      </w:r>
      <w:r w:rsidRPr="001C620E">
        <w:rPr>
          <w:bCs/>
          <w:sz w:val="24"/>
          <w:szCs w:val="24"/>
        </w:rPr>
        <w:t>. годину,</w:t>
      </w:r>
      <w:r w:rsidRPr="001C620E">
        <w:rPr>
          <w:bCs/>
          <w:sz w:val="24"/>
          <w:szCs w:val="24"/>
          <w:lang w:val="sr-Cyrl-CS"/>
        </w:rPr>
        <w:t xml:space="preserve"> </w:t>
      </w:r>
      <w:r w:rsidRPr="001C620E">
        <w:rPr>
          <w:bCs/>
          <w:sz w:val="24"/>
          <w:szCs w:val="24"/>
        </w:rPr>
        <w:t xml:space="preserve">израђена је пројекција буџетских прихода и примања у буџету </w:t>
      </w:r>
      <w:r w:rsidRPr="001C620E">
        <w:rPr>
          <w:bCs/>
          <w:sz w:val="24"/>
          <w:szCs w:val="24"/>
          <w:lang w:val="sr-Cyrl-CS"/>
        </w:rPr>
        <w:t>Општине</w:t>
      </w:r>
      <w:r w:rsidRPr="001C620E">
        <w:rPr>
          <w:bCs/>
          <w:sz w:val="24"/>
          <w:szCs w:val="24"/>
        </w:rPr>
        <w:t xml:space="preserve"> за </w:t>
      </w:r>
      <w:r>
        <w:rPr>
          <w:bCs/>
          <w:sz w:val="24"/>
          <w:szCs w:val="24"/>
          <w:lang w:val="sr-Cyrl-CS"/>
        </w:rPr>
        <w:t>наредни период</w:t>
      </w:r>
      <w:r w:rsidRPr="001C620E">
        <w:rPr>
          <w:bCs/>
          <w:sz w:val="24"/>
          <w:szCs w:val="24"/>
        </w:rPr>
        <w:t>:</w:t>
      </w:r>
    </w:p>
    <w:p w:rsidR="00356131" w:rsidRPr="001C620E" w:rsidRDefault="00356131" w:rsidP="00356131">
      <w:pPr>
        <w:autoSpaceDE w:val="0"/>
        <w:autoSpaceDN w:val="0"/>
        <w:adjustRightInd w:val="0"/>
        <w:spacing w:after="0" w:line="240" w:lineRule="auto"/>
        <w:rPr>
          <w:b/>
          <w:bCs/>
          <w:sz w:val="24"/>
          <w:szCs w:val="24"/>
          <w:lang w:val="sr-Cyrl-CS"/>
        </w:rPr>
      </w:pPr>
    </w:p>
    <w:p w:rsidR="00356131" w:rsidRDefault="00356131" w:rsidP="00356131">
      <w:pPr>
        <w:autoSpaceDE w:val="0"/>
        <w:autoSpaceDN w:val="0"/>
        <w:adjustRightInd w:val="0"/>
        <w:spacing w:after="0" w:line="240" w:lineRule="auto"/>
        <w:rPr>
          <w:b/>
          <w:bCs/>
          <w:i/>
          <w:iCs/>
          <w:sz w:val="22"/>
          <w:szCs w:val="22"/>
          <w:lang w:val="sr-Cyrl-CS"/>
        </w:rPr>
      </w:pPr>
      <w:r w:rsidRPr="00531768">
        <w:rPr>
          <w:b/>
          <w:bCs/>
          <w:sz w:val="22"/>
          <w:szCs w:val="22"/>
        </w:rPr>
        <w:t>Табела-</w:t>
      </w:r>
      <w:r w:rsidRPr="00531768">
        <w:rPr>
          <w:b/>
          <w:bCs/>
          <w:i/>
          <w:iCs/>
          <w:sz w:val="22"/>
          <w:szCs w:val="22"/>
        </w:rPr>
        <w:t>Пројекција прихода и примања у периоду од 201</w:t>
      </w:r>
      <w:r w:rsidR="00683204">
        <w:rPr>
          <w:b/>
          <w:bCs/>
          <w:i/>
          <w:iCs/>
          <w:sz w:val="22"/>
          <w:szCs w:val="22"/>
          <w:lang w:val="sr-Cyrl-CS"/>
        </w:rPr>
        <w:t>9</w:t>
      </w:r>
      <w:r w:rsidRPr="00531768">
        <w:rPr>
          <w:b/>
          <w:bCs/>
          <w:i/>
          <w:iCs/>
          <w:sz w:val="22"/>
          <w:szCs w:val="22"/>
        </w:rPr>
        <w:t>. до 20</w:t>
      </w:r>
      <w:r w:rsidR="00693CD5">
        <w:rPr>
          <w:b/>
          <w:bCs/>
          <w:i/>
          <w:iCs/>
          <w:sz w:val="22"/>
          <w:szCs w:val="22"/>
        </w:rPr>
        <w:t>2</w:t>
      </w:r>
      <w:r w:rsidR="00683204">
        <w:rPr>
          <w:b/>
          <w:bCs/>
          <w:i/>
          <w:iCs/>
          <w:sz w:val="22"/>
          <w:szCs w:val="22"/>
        </w:rPr>
        <w:t>1</w:t>
      </w:r>
      <w:r w:rsidRPr="00531768">
        <w:rPr>
          <w:b/>
          <w:bCs/>
          <w:i/>
          <w:iCs/>
          <w:sz w:val="22"/>
          <w:szCs w:val="22"/>
        </w:rPr>
        <w:t xml:space="preserve">. </w:t>
      </w:r>
      <w:r w:rsidRPr="00531768">
        <w:rPr>
          <w:b/>
          <w:bCs/>
          <w:i/>
          <w:iCs/>
          <w:sz w:val="22"/>
          <w:szCs w:val="22"/>
          <w:lang w:val="sr-Cyrl-CS"/>
        </w:rPr>
        <w:t>г</w:t>
      </w:r>
      <w:r w:rsidRPr="00531768">
        <w:rPr>
          <w:b/>
          <w:bCs/>
          <w:i/>
          <w:iCs/>
          <w:sz w:val="22"/>
          <w:szCs w:val="22"/>
        </w:rPr>
        <w:t>одине</w:t>
      </w:r>
      <w:r w:rsidRPr="00531768">
        <w:rPr>
          <w:b/>
          <w:bCs/>
          <w:i/>
          <w:iCs/>
          <w:sz w:val="22"/>
          <w:szCs w:val="22"/>
          <w:lang w:val="sr-Cyrl-CS"/>
        </w:rPr>
        <w:t xml:space="preserve"> (у хиљадама динара)</w:t>
      </w:r>
    </w:p>
    <w:p w:rsidR="007519DB" w:rsidRPr="00531768" w:rsidRDefault="007519DB" w:rsidP="00356131">
      <w:pPr>
        <w:autoSpaceDE w:val="0"/>
        <w:autoSpaceDN w:val="0"/>
        <w:adjustRightInd w:val="0"/>
        <w:spacing w:after="0" w:line="240" w:lineRule="auto"/>
        <w:rPr>
          <w:b/>
          <w:bCs/>
          <w:i/>
          <w:iCs/>
          <w:sz w:val="22"/>
          <w:szCs w:val="22"/>
          <w:lang w:val="sr-Cyrl-CS"/>
        </w:rPr>
      </w:pPr>
    </w:p>
    <w:tbl>
      <w:tblPr>
        <w:tblStyle w:val="TableGrid"/>
        <w:tblW w:w="10890" w:type="dxa"/>
        <w:tblInd w:w="-72" w:type="dxa"/>
        <w:tblLayout w:type="fixed"/>
        <w:tblLook w:val="04A0"/>
      </w:tblPr>
      <w:tblGrid>
        <w:gridCol w:w="4500"/>
        <w:gridCol w:w="1170"/>
        <w:gridCol w:w="1350"/>
        <w:gridCol w:w="1350"/>
        <w:gridCol w:w="1260"/>
        <w:gridCol w:w="1260"/>
      </w:tblGrid>
      <w:tr w:rsidR="00356131" w:rsidRPr="00531768" w:rsidTr="007C5C0B">
        <w:trPr>
          <w:trHeight w:val="773"/>
        </w:trPr>
        <w:tc>
          <w:tcPr>
            <w:tcW w:w="4500" w:type="dxa"/>
            <w:vAlign w:val="bottom"/>
          </w:tcPr>
          <w:p w:rsidR="00356131" w:rsidRPr="004B2F15" w:rsidRDefault="00356131" w:rsidP="007C5C0B">
            <w:pPr>
              <w:autoSpaceDE w:val="0"/>
              <w:autoSpaceDN w:val="0"/>
              <w:adjustRightInd w:val="0"/>
              <w:ind w:firstLine="0"/>
              <w:jc w:val="center"/>
              <w:rPr>
                <w:b/>
                <w:bCs/>
                <w:sz w:val="28"/>
                <w:szCs w:val="28"/>
                <w:lang w:val="sr-Cyrl-CS"/>
              </w:rPr>
            </w:pPr>
            <w:r w:rsidRPr="004B2F15">
              <w:rPr>
                <w:b/>
                <w:bCs/>
                <w:sz w:val="28"/>
                <w:szCs w:val="28"/>
              </w:rPr>
              <w:t>ПРИХОДИ И ПРИМАЊА</w:t>
            </w:r>
          </w:p>
        </w:tc>
        <w:tc>
          <w:tcPr>
            <w:tcW w:w="1170" w:type="dxa"/>
            <w:vAlign w:val="bottom"/>
          </w:tcPr>
          <w:p w:rsidR="00356131" w:rsidRPr="00817217" w:rsidRDefault="00356131" w:rsidP="007C5C0B">
            <w:pPr>
              <w:autoSpaceDE w:val="0"/>
              <w:autoSpaceDN w:val="0"/>
              <w:adjustRightInd w:val="0"/>
              <w:ind w:hanging="39"/>
              <w:jc w:val="center"/>
              <w:rPr>
                <w:b/>
                <w:bCs/>
                <w:sz w:val="26"/>
                <w:szCs w:val="26"/>
                <w:lang w:val="sr-Cyrl-CS"/>
              </w:rPr>
            </w:pPr>
            <w:r w:rsidRPr="00817217">
              <w:rPr>
                <w:b/>
                <w:bCs/>
                <w:sz w:val="26"/>
                <w:szCs w:val="26"/>
                <w:lang w:val="sr-Cyrl-CS"/>
              </w:rPr>
              <w:t>201</w:t>
            </w:r>
            <w:r w:rsidR="00683204">
              <w:rPr>
                <w:b/>
                <w:bCs/>
                <w:sz w:val="26"/>
                <w:szCs w:val="26"/>
                <w:lang w:val="sr-Cyrl-CS"/>
              </w:rPr>
              <w:t>7</w:t>
            </w:r>
            <w:r w:rsidR="007B6A1D">
              <w:rPr>
                <w:b/>
                <w:bCs/>
                <w:sz w:val="26"/>
                <w:szCs w:val="26"/>
                <w:lang w:val="sr-Cyrl-CS"/>
              </w:rPr>
              <w:t>.</w:t>
            </w:r>
          </w:p>
          <w:p w:rsidR="00356131" w:rsidRPr="007B6A1D" w:rsidRDefault="00356131" w:rsidP="007B6A1D">
            <w:pPr>
              <w:autoSpaceDE w:val="0"/>
              <w:autoSpaceDN w:val="0"/>
              <w:adjustRightInd w:val="0"/>
              <w:ind w:hanging="39"/>
              <w:jc w:val="center"/>
              <w:rPr>
                <w:b/>
                <w:bCs/>
                <w:sz w:val="18"/>
                <w:szCs w:val="18"/>
                <w:lang w:val="sr-Cyrl-CS"/>
              </w:rPr>
            </w:pPr>
            <w:r w:rsidRPr="007B6A1D">
              <w:rPr>
                <w:b/>
                <w:bCs/>
                <w:sz w:val="18"/>
                <w:szCs w:val="18"/>
                <w:lang w:val="sr-Cyrl-CS"/>
              </w:rPr>
              <w:t>Оствар</w:t>
            </w:r>
            <w:r w:rsidR="007B6A1D" w:rsidRPr="007B6A1D">
              <w:rPr>
                <w:b/>
                <w:bCs/>
                <w:sz w:val="18"/>
                <w:szCs w:val="18"/>
                <w:lang w:val="sr-Cyrl-CS"/>
              </w:rPr>
              <w:t>ење</w:t>
            </w:r>
          </w:p>
        </w:tc>
        <w:tc>
          <w:tcPr>
            <w:tcW w:w="1350" w:type="dxa"/>
            <w:vAlign w:val="bottom"/>
          </w:tcPr>
          <w:p w:rsidR="00356131" w:rsidRPr="00817217" w:rsidRDefault="00356131" w:rsidP="007C5C0B">
            <w:pPr>
              <w:autoSpaceDE w:val="0"/>
              <w:autoSpaceDN w:val="0"/>
              <w:adjustRightInd w:val="0"/>
              <w:ind w:hanging="39"/>
              <w:jc w:val="center"/>
              <w:rPr>
                <w:b/>
                <w:bCs/>
                <w:sz w:val="26"/>
                <w:szCs w:val="26"/>
                <w:lang w:val="sr-Cyrl-CS"/>
              </w:rPr>
            </w:pPr>
            <w:r w:rsidRPr="00817217">
              <w:rPr>
                <w:b/>
                <w:bCs/>
                <w:sz w:val="26"/>
                <w:szCs w:val="26"/>
                <w:lang w:val="sr-Cyrl-CS"/>
              </w:rPr>
              <w:t>201</w:t>
            </w:r>
            <w:r w:rsidR="00683204">
              <w:rPr>
                <w:b/>
                <w:bCs/>
                <w:sz w:val="26"/>
                <w:szCs w:val="26"/>
                <w:lang w:val="sr-Cyrl-CS"/>
              </w:rPr>
              <w:t>8</w:t>
            </w:r>
            <w:r w:rsidR="007B6A1D">
              <w:rPr>
                <w:b/>
                <w:bCs/>
                <w:sz w:val="26"/>
                <w:szCs w:val="26"/>
                <w:lang w:val="sr-Cyrl-CS"/>
              </w:rPr>
              <w:t>.</w:t>
            </w:r>
          </w:p>
          <w:p w:rsidR="00356131" w:rsidRPr="007B6A1D" w:rsidRDefault="00356131" w:rsidP="007C5C0B">
            <w:pPr>
              <w:autoSpaceDE w:val="0"/>
              <w:autoSpaceDN w:val="0"/>
              <w:adjustRightInd w:val="0"/>
              <w:ind w:hanging="39"/>
              <w:jc w:val="center"/>
              <w:rPr>
                <w:b/>
                <w:bCs/>
                <w:sz w:val="22"/>
                <w:szCs w:val="22"/>
                <w:lang w:val="sr-Cyrl-CS"/>
              </w:rPr>
            </w:pPr>
            <w:r w:rsidRPr="007B6A1D">
              <w:rPr>
                <w:b/>
                <w:bCs/>
                <w:sz w:val="22"/>
                <w:szCs w:val="22"/>
                <w:lang w:val="sr-Cyrl-CS"/>
              </w:rPr>
              <w:t>процена</w:t>
            </w:r>
          </w:p>
        </w:tc>
        <w:tc>
          <w:tcPr>
            <w:tcW w:w="1350" w:type="dxa"/>
            <w:vAlign w:val="bottom"/>
          </w:tcPr>
          <w:p w:rsidR="00356131" w:rsidRPr="00817217" w:rsidRDefault="00356131" w:rsidP="007C5C0B">
            <w:pPr>
              <w:autoSpaceDE w:val="0"/>
              <w:autoSpaceDN w:val="0"/>
              <w:adjustRightInd w:val="0"/>
              <w:ind w:hanging="39"/>
              <w:jc w:val="center"/>
              <w:rPr>
                <w:b/>
                <w:bCs/>
                <w:sz w:val="26"/>
                <w:szCs w:val="26"/>
                <w:lang w:val="sr-Cyrl-CS"/>
              </w:rPr>
            </w:pPr>
            <w:r w:rsidRPr="00817217">
              <w:rPr>
                <w:b/>
                <w:bCs/>
                <w:sz w:val="26"/>
                <w:szCs w:val="26"/>
                <w:lang w:val="sr-Cyrl-CS"/>
              </w:rPr>
              <w:t>201</w:t>
            </w:r>
            <w:r w:rsidR="00683204">
              <w:rPr>
                <w:b/>
                <w:bCs/>
                <w:sz w:val="26"/>
                <w:szCs w:val="26"/>
                <w:lang w:val="sr-Cyrl-CS"/>
              </w:rPr>
              <w:t>9</w:t>
            </w:r>
            <w:r w:rsidR="007B6A1D">
              <w:rPr>
                <w:b/>
                <w:bCs/>
                <w:sz w:val="26"/>
                <w:szCs w:val="26"/>
                <w:lang w:val="sr-Cyrl-CS"/>
              </w:rPr>
              <w:t>.</w:t>
            </w:r>
          </w:p>
          <w:p w:rsidR="00356131" w:rsidRPr="007B6A1D" w:rsidRDefault="00356131" w:rsidP="007B6A1D">
            <w:pPr>
              <w:autoSpaceDE w:val="0"/>
              <w:autoSpaceDN w:val="0"/>
              <w:adjustRightInd w:val="0"/>
              <w:ind w:hanging="39"/>
              <w:jc w:val="center"/>
              <w:rPr>
                <w:b/>
                <w:bCs/>
                <w:lang w:val="sr-Cyrl-CS"/>
              </w:rPr>
            </w:pPr>
            <w:r w:rsidRPr="007B6A1D">
              <w:rPr>
                <w:b/>
                <w:bCs/>
                <w:lang w:val="sr-Cyrl-CS"/>
              </w:rPr>
              <w:t>Пројек</w:t>
            </w:r>
            <w:r w:rsidR="007B6A1D">
              <w:rPr>
                <w:b/>
                <w:bCs/>
                <w:lang w:val="sr-Cyrl-CS"/>
              </w:rPr>
              <w:t>ција</w:t>
            </w:r>
          </w:p>
        </w:tc>
        <w:tc>
          <w:tcPr>
            <w:tcW w:w="1260" w:type="dxa"/>
            <w:vAlign w:val="bottom"/>
          </w:tcPr>
          <w:p w:rsidR="00356131" w:rsidRPr="00817217" w:rsidRDefault="00356131" w:rsidP="007C5C0B">
            <w:pPr>
              <w:autoSpaceDE w:val="0"/>
              <w:autoSpaceDN w:val="0"/>
              <w:adjustRightInd w:val="0"/>
              <w:ind w:hanging="39"/>
              <w:jc w:val="center"/>
              <w:rPr>
                <w:b/>
                <w:bCs/>
                <w:sz w:val="26"/>
                <w:szCs w:val="26"/>
                <w:lang w:val="sr-Cyrl-CS"/>
              </w:rPr>
            </w:pPr>
            <w:r w:rsidRPr="00817217">
              <w:rPr>
                <w:b/>
                <w:bCs/>
                <w:sz w:val="26"/>
                <w:szCs w:val="26"/>
                <w:lang w:val="sr-Cyrl-CS"/>
              </w:rPr>
              <w:t>20</w:t>
            </w:r>
            <w:r w:rsidR="00683204">
              <w:rPr>
                <w:b/>
                <w:bCs/>
                <w:sz w:val="26"/>
                <w:szCs w:val="26"/>
                <w:lang w:val="sr-Cyrl-CS"/>
              </w:rPr>
              <w:t>20</w:t>
            </w:r>
            <w:r w:rsidR="007B6A1D">
              <w:rPr>
                <w:b/>
                <w:bCs/>
                <w:sz w:val="26"/>
                <w:szCs w:val="26"/>
                <w:lang w:val="sr-Cyrl-CS"/>
              </w:rPr>
              <w:t>.</w:t>
            </w:r>
          </w:p>
          <w:p w:rsidR="00356131" w:rsidRPr="007B6A1D" w:rsidRDefault="00356131" w:rsidP="007B6A1D">
            <w:pPr>
              <w:autoSpaceDE w:val="0"/>
              <w:autoSpaceDN w:val="0"/>
              <w:adjustRightInd w:val="0"/>
              <w:ind w:hanging="39"/>
              <w:jc w:val="center"/>
              <w:rPr>
                <w:b/>
                <w:bCs/>
                <w:lang w:val="sr-Cyrl-CS"/>
              </w:rPr>
            </w:pPr>
            <w:r w:rsidRPr="007B6A1D">
              <w:rPr>
                <w:b/>
                <w:bCs/>
                <w:lang w:val="sr-Cyrl-CS"/>
              </w:rPr>
              <w:t>Пројек</w:t>
            </w:r>
            <w:r w:rsidR="007B6A1D">
              <w:rPr>
                <w:b/>
                <w:bCs/>
                <w:lang w:val="sr-Cyrl-CS"/>
              </w:rPr>
              <w:t>ција</w:t>
            </w:r>
          </w:p>
        </w:tc>
        <w:tc>
          <w:tcPr>
            <w:tcW w:w="1260" w:type="dxa"/>
            <w:vAlign w:val="bottom"/>
          </w:tcPr>
          <w:p w:rsidR="00356131" w:rsidRPr="00817217" w:rsidRDefault="00356131" w:rsidP="007C5C0B">
            <w:pPr>
              <w:autoSpaceDE w:val="0"/>
              <w:autoSpaceDN w:val="0"/>
              <w:adjustRightInd w:val="0"/>
              <w:ind w:hanging="39"/>
              <w:jc w:val="center"/>
              <w:rPr>
                <w:b/>
                <w:bCs/>
                <w:sz w:val="26"/>
                <w:szCs w:val="26"/>
                <w:lang w:val="sr-Cyrl-CS"/>
              </w:rPr>
            </w:pPr>
            <w:r w:rsidRPr="00817217">
              <w:rPr>
                <w:b/>
                <w:bCs/>
                <w:sz w:val="26"/>
                <w:szCs w:val="26"/>
                <w:lang w:val="sr-Cyrl-CS"/>
              </w:rPr>
              <w:t>20</w:t>
            </w:r>
            <w:r w:rsidR="007B6A1D">
              <w:rPr>
                <w:b/>
                <w:bCs/>
                <w:sz w:val="26"/>
                <w:szCs w:val="26"/>
                <w:lang w:val="sr-Cyrl-CS"/>
              </w:rPr>
              <w:t>2</w:t>
            </w:r>
            <w:r w:rsidR="00683204">
              <w:rPr>
                <w:b/>
                <w:bCs/>
                <w:sz w:val="26"/>
                <w:szCs w:val="26"/>
                <w:lang w:val="sr-Cyrl-CS"/>
              </w:rPr>
              <w:t>1</w:t>
            </w:r>
            <w:r w:rsidR="007B6A1D">
              <w:rPr>
                <w:b/>
                <w:bCs/>
                <w:sz w:val="26"/>
                <w:szCs w:val="26"/>
                <w:lang w:val="sr-Cyrl-CS"/>
              </w:rPr>
              <w:t>.</w:t>
            </w:r>
          </w:p>
          <w:p w:rsidR="00356131" w:rsidRPr="007B6A1D" w:rsidRDefault="00356131" w:rsidP="007B6A1D">
            <w:pPr>
              <w:autoSpaceDE w:val="0"/>
              <w:autoSpaceDN w:val="0"/>
              <w:adjustRightInd w:val="0"/>
              <w:ind w:hanging="39"/>
              <w:jc w:val="center"/>
              <w:rPr>
                <w:b/>
                <w:bCs/>
                <w:lang w:val="sr-Cyrl-CS"/>
              </w:rPr>
            </w:pPr>
            <w:r w:rsidRPr="007B6A1D">
              <w:rPr>
                <w:b/>
                <w:bCs/>
                <w:lang w:val="sr-Cyrl-CS"/>
              </w:rPr>
              <w:t>Пројек</w:t>
            </w:r>
            <w:r w:rsidR="007B6A1D">
              <w:rPr>
                <w:b/>
                <w:bCs/>
                <w:lang w:val="sr-Cyrl-CS"/>
              </w:rPr>
              <w:t>ција</w:t>
            </w:r>
          </w:p>
        </w:tc>
      </w:tr>
      <w:tr w:rsidR="00356131" w:rsidRPr="00531768" w:rsidTr="007C5C0B">
        <w:trPr>
          <w:trHeight w:val="656"/>
        </w:trPr>
        <w:tc>
          <w:tcPr>
            <w:tcW w:w="4500" w:type="dxa"/>
            <w:vAlign w:val="bottom"/>
          </w:tcPr>
          <w:p w:rsidR="00356131" w:rsidRPr="004B2F15" w:rsidRDefault="00356131" w:rsidP="007C5C0B">
            <w:pPr>
              <w:autoSpaceDE w:val="0"/>
              <w:autoSpaceDN w:val="0"/>
              <w:adjustRightInd w:val="0"/>
              <w:jc w:val="center"/>
              <w:rPr>
                <w:b/>
                <w:bCs/>
                <w:sz w:val="28"/>
                <w:szCs w:val="28"/>
                <w:lang w:val="sr-Cyrl-CS"/>
              </w:rPr>
            </w:pPr>
            <w:r w:rsidRPr="007233E8">
              <w:rPr>
                <w:b/>
                <w:bCs/>
                <w:sz w:val="32"/>
                <w:szCs w:val="28"/>
              </w:rPr>
              <w:t xml:space="preserve">1. </w:t>
            </w:r>
            <w:r>
              <w:rPr>
                <w:b/>
                <w:bCs/>
                <w:sz w:val="32"/>
                <w:szCs w:val="28"/>
                <w:lang w:val="sr-Cyrl-CS"/>
              </w:rPr>
              <w:t>П</w:t>
            </w:r>
            <w:r w:rsidRPr="007233E8">
              <w:rPr>
                <w:b/>
                <w:bCs/>
                <w:sz w:val="32"/>
                <w:szCs w:val="28"/>
              </w:rPr>
              <w:t>орези</w:t>
            </w:r>
          </w:p>
        </w:tc>
        <w:tc>
          <w:tcPr>
            <w:tcW w:w="1170" w:type="dxa"/>
            <w:vAlign w:val="bottom"/>
          </w:tcPr>
          <w:p w:rsidR="00356131" w:rsidRPr="004B2F15" w:rsidRDefault="002553AC" w:rsidP="00000001">
            <w:pPr>
              <w:autoSpaceDE w:val="0"/>
              <w:autoSpaceDN w:val="0"/>
              <w:adjustRightInd w:val="0"/>
              <w:ind w:firstLine="141"/>
              <w:jc w:val="right"/>
              <w:rPr>
                <w:b/>
                <w:bCs/>
                <w:sz w:val="24"/>
                <w:szCs w:val="24"/>
                <w:lang w:val="sr-Cyrl-CS"/>
              </w:rPr>
            </w:pPr>
            <w:r>
              <w:rPr>
                <w:b/>
                <w:bCs/>
                <w:sz w:val="24"/>
                <w:szCs w:val="24"/>
                <w:lang w:val="sr-Cyrl-CS"/>
              </w:rPr>
              <w:t>219,835</w:t>
            </w:r>
          </w:p>
        </w:tc>
        <w:tc>
          <w:tcPr>
            <w:tcW w:w="1350" w:type="dxa"/>
            <w:vAlign w:val="bottom"/>
          </w:tcPr>
          <w:p w:rsidR="00356131" w:rsidRPr="002553AC" w:rsidRDefault="002553AC" w:rsidP="009D5B66">
            <w:pPr>
              <w:autoSpaceDE w:val="0"/>
              <w:autoSpaceDN w:val="0"/>
              <w:adjustRightInd w:val="0"/>
              <w:ind w:firstLine="141"/>
              <w:jc w:val="right"/>
              <w:rPr>
                <w:b/>
                <w:bCs/>
                <w:sz w:val="24"/>
                <w:szCs w:val="24"/>
              </w:rPr>
            </w:pPr>
            <w:r>
              <w:rPr>
                <w:b/>
                <w:bCs/>
                <w:sz w:val="24"/>
                <w:szCs w:val="24"/>
              </w:rPr>
              <w:t>221,340</w:t>
            </w:r>
          </w:p>
        </w:tc>
        <w:tc>
          <w:tcPr>
            <w:tcW w:w="1350" w:type="dxa"/>
            <w:vAlign w:val="bottom"/>
          </w:tcPr>
          <w:p w:rsidR="00356131" w:rsidRPr="002553AC" w:rsidRDefault="002553AC" w:rsidP="00000001">
            <w:pPr>
              <w:autoSpaceDE w:val="0"/>
              <w:autoSpaceDN w:val="0"/>
              <w:adjustRightInd w:val="0"/>
              <w:ind w:firstLine="141"/>
              <w:jc w:val="right"/>
              <w:rPr>
                <w:b/>
                <w:bCs/>
                <w:sz w:val="24"/>
                <w:szCs w:val="24"/>
              </w:rPr>
            </w:pPr>
            <w:r>
              <w:rPr>
                <w:b/>
                <w:bCs/>
                <w:sz w:val="24"/>
                <w:szCs w:val="24"/>
              </w:rPr>
              <w:t>226,000</w:t>
            </w:r>
          </w:p>
        </w:tc>
        <w:tc>
          <w:tcPr>
            <w:tcW w:w="1260" w:type="dxa"/>
            <w:vAlign w:val="bottom"/>
          </w:tcPr>
          <w:p w:rsidR="00356131" w:rsidRPr="002553AC" w:rsidRDefault="002553AC" w:rsidP="007C5C0B">
            <w:pPr>
              <w:autoSpaceDE w:val="0"/>
              <w:autoSpaceDN w:val="0"/>
              <w:adjustRightInd w:val="0"/>
              <w:ind w:firstLine="141"/>
              <w:jc w:val="right"/>
              <w:rPr>
                <w:b/>
                <w:bCs/>
                <w:sz w:val="24"/>
                <w:szCs w:val="24"/>
              </w:rPr>
            </w:pPr>
            <w:r>
              <w:rPr>
                <w:b/>
                <w:bCs/>
                <w:sz w:val="24"/>
                <w:szCs w:val="24"/>
              </w:rPr>
              <w:t>233,000</w:t>
            </w:r>
          </w:p>
        </w:tc>
        <w:tc>
          <w:tcPr>
            <w:tcW w:w="1260" w:type="dxa"/>
            <w:vAlign w:val="bottom"/>
          </w:tcPr>
          <w:p w:rsidR="00356131" w:rsidRPr="002553AC" w:rsidRDefault="002553AC" w:rsidP="007C5C0B">
            <w:pPr>
              <w:autoSpaceDE w:val="0"/>
              <w:autoSpaceDN w:val="0"/>
              <w:adjustRightInd w:val="0"/>
              <w:ind w:firstLine="141"/>
              <w:jc w:val="right"/>
              <w:rPr>
                <w:b/>
                <w:bCs/>
                <w:sz w:val="24"/>
                <w:szCs w:val="24"/>
              </w:rPr>
            </w:pPr>
            <w:r>
              <w:rPr>
                <w:b/>
                <w:bCs/>
                <w:sz w:val="24"/>
                <w:szCs w:val="24"/>
              </w:rPr>
              <w:t>235,500</w:t>
            </w:r>
          </w:p>
        </w:tc>
      </w:tr>
      <w:tr w:rsidR="00356131" w:rsidRPr="00531768" w:rsidTr="007C5C0B">
        <w:trPr>
          <w:trHeight w:val="683"/>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i/>
                <w:iCs/>
                <w:sz w:val="28"/>
                <w:szCs w:val="28"/>
              </w:rPr>
              <w:t>1.1. Порез на доходак,</w:t>
            </w:r>
            <w:r>
              <w:rPr>
                <w:i/>
                <w:iCs/>
                <w:sz w:val="28"/>
                <w:szCs w:val="28"/>
                <w:lang w:val="sr-Cyrl-CS"/>
              </w:rPr>
              <w:t xml:space="preserve"> </w:t>
            </w:r>
            <w:r w:rsidRPr="004B2F15">
              <w:rPr>
                <w:i/>
                <w:iCs/>
                <w:sz w:val="28"/>
                <w:szCs w:val="28"/>
              </w:rPr>
              <w:t>добит и капиталне</w:t>
            </w:r>
            <w:r>
              <w:rPr>
                <w:i/>
                <w:iCs/>
                <w:sz w:val="28"/>
                <w:szCs w:val="28"/>
                <w:lang w:val="sr-Cyrl-CS"/>
              </w:rPr>
              <w:t xml:space="preserve"> </w:t>
            </w:r>
            <w:r w:rsidRPr="004B2F15">
              <w:rPr>
                <w:i/>
                <w:iCs/>
                <w:sz w:val="28"/>
                <w:szCs w:val="28"/>
              </w:rPr>
              <w:t>добитке</w:t>
            </w:r>
          </w:p>
        </w:tc>
        <w:tc>
          <w:tcPr>
            <w:tcW w:w="1170" w:type="dxa"/>
            <w:vAlign w:val="center"/>
          </w:tcPr>
          <w:p w:rsidR="00356131" w:rsidRPr="004B2F15" w:rsidRDefault="002553AC" w:rsidP="00000001">
            <w:pPr>
              <w:autoSpaceDE w:val="0"/>
              <w:autoSpaceDN w:val="0"/>
              <w:adjustRightInd w:val="0"/>
              <w:ind w:firstLine="141"/>
              <w:jc w:val="right"/>
              <w:rPr>
                <w:bCs/>
                <w:sz w:val="24"/>
                <w:szCs w:val="24"/>
                <w:lang w:val="sr-Cyrl-CS"/>
              </w:rPr>
            </w:pPr>
            <w:r>
              <w:rPr>
                <w:bCs/>
                <w:sz w:val="24"/>
                <w:szCs w:val="24"/>
                <w:lang w:val="sr-Cyrl-CS"/>
              </w:rPr>
              <w:t>175,707</w:t>
            </w:r>
          </w:p>
        </w:tc>
        <w:tc>
          <w:tcPr>
            <w:tcW w:w="1350" w:type="dxa"/>
            <w:vAlign w:val="center"/>
          </w:tcPr>
          <w:p w:rsidR="00356131" w:rsidRPr="004B2F15" w:rsidRDefault="002553AC" w:rsidP="009D5B66">
            <w:pPr>
              <w:autoSpaceDE w:val="0"/>
              <w:autoSpaceDN w:val="0"/>
              <w:adjustRightInd w:val="0"/>
              <w:ind w:firstLine="141"/>
              <w:jc w:val="right"/>
              <w:rPr>
                <w:bCs/>
                <w:sz w:val="24"/>
                <w:szCs w:val="24"/>
                <w:lang w:val="sr-Cyrl-CS"/>
              </w:rPr>
            </w:pPr>
            <w:r>
              <w:rPr>
                <w:bCs/>
                <w:sz w:val="24"/>
                <w:szCs w:val="24"/>
                <w:lang w:val="sr-Cyrl-CS"/>
              </w:rPr>
              <w:t>178,940</w:t>
            </w:r>
          </w:p>
        </w:tc>
        <w:tc>
          <w:tcPr>
            <w:tcW w:w="1350" w:type="dxa"/>
            <w:vAlign w:val="center"/>
          </w:tcPr>
          <w:p w:rsidR="00356131" w:rsidRPr="002553AC" w:rsidRDefault="002553AC" w:rsidP="00000001">
            <w:pPr>
              <w:autoSpaceDE w:val="0"/>
              <w:autoSpaceDN w:val="0"/>
              <w:adjustRightInd w:val="0"/>
              <w:ind w:firstLine="141"/>
              <w:jc w:val="right"/>
              <w:rPr>
                <w:bCs/>
                <w:sz w:val="24"/>
                <w:szCs w:val="24"/>
              </w:rPr>
            </w:pPr>
            <w:r>
              <w:rPr>
                <w:bCs/>
                <w:sz w:val="24"/>
                <w:szCs w:val="24"/>
              </w:rPr>
              <w:t>182,000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186,000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188,000</w:t>
            </w:r>
          </w:p>
        </w:tc>
      </w:tr>
      <w:tr w:rsidR="00356131" w:rsidRPr="00531768" w:rsidTr="007C5C0B">
        <w:trPr>
          <w:trHeight w:val="440"/>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i/>
                <w:iCs/>
                <w:sz w:val="28"/>
                <w:szCs w:val="28"/>
              </w:rPr>
              <w:t>1.2. Порез на</w:t>
            </w:r>
            <w:r>
              <w:rPr>
                <w:i/>
                <w:iCs/>
                <w:sz w:val="28"/>
                <w:szCs w:val="28"/>
                <w:lang w:val="sr-Cyrl-CS"/>
              </w:rPr>
              <w:t xml:space="preserve"> и</w:t>
            </w:r>
            <w:r w:rsidRPr="004B2F15">
              <w:rPr>
                <w:i/>
                <w:iCs/>
                <w:sz w:val="28"/>
                <w:szCs w:val="28"/>
              </w:rPr>
              <w:t>мовину</w:t>
            </w:r>
          </w:p>
        </w:tc>
        <w:tc>
          <w:tcPr>
            <w:tcW w:w="1170" w:type="dxa"/>
            <w:vAlign w:val="center"/>
          </w:tcPr>
          <w:p w:rsidR="00356131" w:rsidRPr="004B2F15" w:rsidRDefault="002553AC" w:rsidP="00000001">
            <w:pPr>
              <w:autoSpaceDE w:val="0"/>
              <w:autoSpaceDN w:val="0"/>
              <w:adjustRightInd w:val="0"/>
              <w:ind w:firstLine="141"/>
              <w:jc w:val="right"/>
              <w:rPr>
                <w:bCs/>
                <w:sz w:val="24"/>
                <w:szCs w:val="24"/>
                <w:lang w:val="sr-Cyrl-CS"/>
              </w:rPr>
            </w:pPr>
            <w:r>
              <w:rPr>
                <w:bCs/>
                <w:sz w:val="24"/>
                <w:szCs w:val="24"/>
                <w:lang w:val="sr-Cyrl-CS"/>
              </w:rPr>
              <w:t>25,808</w:t>
            </w:r>
          </w:p>
        </w:tc>
        <w:tc>
          <w:tcPr>
            <w:tcW w:w="1350" w:type="dxa"/>
            <w:vAlign w:val="center"/>
          </w:tcPr>
          <w:p w:rsidR="00356131" w:rsidRPr="004B2F15" w:rsidRDefault="002553AC" w:rsidP="009D5B66">
            <w:pPr>
              <w:autoSpaceDE w:val="0"/>
              <w:autoSpaceDN w:val="0"/>
              <w:adjustRightInd w:val="0"/>
              <w:ind w:firstLine="141"/>
              <w:jc w:val="right"/>
              <w:rPr>
                <w:bCs/>
                <w:sz w:val="24"/>
                <w:szCs w:val="24"/>
                <w:lang w:val="sr-Cyrl-CS"/>
              </w:rPr>
            </w:pPr>
            <w:r>
              <w:rPr>
                <w:bCs/>
                <w:sz w:val="24"/>
                <w:szCs w:val="24"/>
                <w:lang w:val="sr-Cyrl-CS"/>
              </w:rPr>
              <w:t>24,800</w:t>
            </w:r>
          </w:p>
        </w:tc>
        <w:tc>
          <w:tcPr>
            <w:tcW w:w="1350" w:type="dxa"/>
            <w:vAlign w:val="center"/>
          </w:tcPr>
          <w:p w:rsidR="00356131" w:rsidRPr="002553AC" w:rsidRDefault="002553AC" w:rsidP="00000001">
            <w:pPr>
              <w:autoSpaceDE w:val="0"/>
              <w:autoSpaceDN w:val="0"/>
              <w:adjustRightInd w:val="0"/>
              <w:ind w:firstLine="141"/>
              <w:jc w:val="right"/>
              <w:rPr>
                <w:bCs/>
                <w:sz w:val="24"/>
                <w:szCs w:val="24"/>
              </w:rPr>
            </w:pPr>
            <w:r>
              <w:rPr>
                <w:bCs/>
                <w:sz w:val="24"/>
                <w:szCs w:val="24"/>
              </w:rPr>
              <w:t>26,000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27,000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27,500</w:t>
            </w:r>
          </w:p>
        </w:tc>
      </w:tr>
      <w:tr w:rsidR="00356131" w:rsidRPr="00531768" w:rsidTr="007C5C0B">
        <w:trPr>
          <w:trHeight w:val="350"/>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i/>
                <w:iCs/>
                <w:sz w:val="28"/>
                <w:szCs w:val="28"/>
              </w:rPr>
              <w:t>1.3. Порез на добра и услуге</w:t>
            </w:r>
          </w:p>
        </w:tc>
        <w:tc>
          <w:tcPr>
            <w:tcW w:w="1170" w:type="dxa"/>
            <w:vAlign w:val="center"/>
          </w:tcPr>
          <w:p w:rsidR="00356131" w:rsidRPr="004B2F15" w:rsidRDefault="002553AC" w:rsidP="00000001">
            <w:pPr>
              <w:autoSpaceDE w:val="0"/>
              <w:autoSpaceDN w:val="0"/>
              <w:adjustRightInd w:val="0"/>
              <w:ind w:firstLine="141"/>
              <w:jc w:val="right"/>
              <w:rPr>
                <w:bCs/>
                <w:sz w:val="24"/>
                <w:szCs w:val="24"/>
                <w:lang w:val="sr-Cyrl-CS"/>
              </w:rPr>
            </w:pPr>
            <w:r>
              <w:rPr>
                <w:bCs/>
                <w:sz w:val="24"/>
                <w:szCs w:val="24"/>
                <w:lang w:val="sr-Cyrl-CS"/>
              </w:rPr>
              <w:t>8,787</w:t>
            </w:r>
          </w:p>
        </w:tc>
        <w:tc>
          <w:tcPr>
            <w:tcW w:w="1350" w:type="dxa"/>
            <w:vAlign w:val="center"/>
          </w:tcPr>
          <w:p w:rsidR="00356131" w:rsidRPr="004B2F15" w:rsidRDefault="002553AC" w:rsidP="009D5B66">
            <w:pPr>
              <w:autoSpaceDE w:val="0"/>
              <w:autoSpaceDN w:val="0"/>
              <w:adjustRightInd w:val="0"/>
              <w:ind w:firstLine="141"/>
              <w:jc w:val="right"/>
              <w:rPr>
                <w:bCs/>
                <w:sz w:val="24"/>
                <w:szCs w:val="24"/>
                <w:lang w:val="sr-Cyrl-CS"/>
              </w:rPr>
            </w:pPr>
            <w:r>
              <w:rPr>
                <w:bCs/>
                <w:sz w:val="24"/>
                <w:szCs w:val="24"/>
                <w:lang w:val="sr-Cyrl-CS"/>
              </w:rPr>
              <w:t>8,800</w:t>
            </w:r>
          </w:p>
        </w:tc>
        <w:tc>
          <w:tcPr>
            <w:tcW w:w="135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9,000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10,000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10,000</w:t>
            </w:r>
          </w:p>
        </w:tc>
      </w:tr>
      <w:tr w:rsidR="00356131" w:rsidRPr="00531768" w:rsidTr="007C5C0B">
        <w:trPr>
          <w:trHeight w:val="350"/>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i/>
                <w:iCs/>
                <w:sz w:val="28"/>
                <w:szCs w:val="28"/>
              </w:rPr>
              <w:t>1.4. Други порези</w:t>
            </w:r>
          </w:p>
        </w:tc>
        <w:tc>
          <w:tcPr>
            <w:tcW w:w="1170" w:type="dxa"/>
            <w:vAlign w:val="center"/>
          </w:tcPr>
          <w:p w:rsidR="00356131" w:rsidRPr="004B2F15" w:rsidRDefault="002553AC" w:rsidP="00000001">
            <w:pPr>
              <w:autoSpaceDE w:val="0"/>
              <w:autoSpaceDN w:val="0"/>
              <w:adjustRightInd w:val="0"/>
              <w:ind w:firstLine="141"/>
              <w:jc w:val="right"/>
              <w:rPr>
                <w:bCs/>
                <w:sz w:val="24"/>
                <w:szCs w:val="24"/>
                <w:lang w:val="sr-Cyrl-CS"/>
              </w:rPr>
            </w:pPr>
            <w:r>
              <w:rPr>
                <w:bCs/>
                <w:sz w:val="24"/>
                <w:szCs w:val="24"/>
                <w:lang w:val="sr-Cyrl-CS"/>
              </w:rPr>
              <w:t>9.533</w:t>
            </w:r>
          </w:p>
        </w:tc>
        <w:tc>
          <w:tcPr>
            <w:tcW w:w="1350" w:type="dxa"/>
            <w:vAlign w:val="center"/>
          </w:tcPr>
          <w:p w:rsidR="00356131" w:rsidRPr="004B2F15" w:rsidRDefault="002553AC" w:rsidP="009D5B66">
            <w:pPr>
              <w:autoSpaceDE w:val="0"/>
              <w:autoSpaceDN w:val="0"/>
              <w:adjustRightInd w:val="0"/>
              <w:ind w:firstLine="141"/>
              <w:jc w:val="right"/>
              <w:rPr>
                <w:bCs/>
                <w:sz w:val="24"/>
                <w:szCs w:val="24"/>
                <w:lang w:val="sr-Cyrl-CS"/>
              </w:rPr>
            </w:pPr>
            <w:r>
              <w:rPr>
                <w:bCs/>
                <w:sz w:val="24"/>
                <w:szCs w:val="24"/>
                <w:lang w:val="sr-Cyrl-CS"/>
              </w:rPr>
              <w:t>8,800</w:t>
            </w:r>
          </w:p>
        </w:tc>
        <w:tc>
          <w:tcPr>
            <w:tcW w:w="1350" w:type="dxa"/>
            <w:vAlign w:val="center"/>
          </w:tcPr>
          <w:p w:rsidR="00356131" w:rsidRPr="002553AC" w:rsidRDefault="002553AC" w:rsidP="007C5C0B">
            <w:pPr>
              <w:autoSpaceDE w:val="0"/>
              <w:autoSpaceDN w:val="0"/>
              <w:adjustRightInd w:val="0"/>
              <w:ind w:firstLine="141"/>
              <w:jc w:val="right"/>
              <w:rPr>
                <w:bCs/>
                <w:sz w:val="24"/>
                <w:szCs w:val="24"/>
                <w:highlight w:val="yellow"/>
              </w:rPr>
            </w:pPr>
            <w:r w:rsidRPr="002553AC">
              <w:rPr>
                <w:bCs/>
                <w:sz w:val="24"/>
                <w:szCs w:val="24"/>
              </w:rPr>
              <w:t>9,000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10,000</w:t>
            </w:r>
          </w:p>
        </w:tc>
        <w:tc>
          <w:tcPr>
            <w:tcW w:w="1260" w:type="dxa"/>
            <w:vAlign w:val="center"/>
          </w:tcPr>
          <w:p w:rsidR="00356131" w:rsidRPr="002553AC" w:rsidRDefault="002553AC" w:rsidP="007C5C0B">
            <w:pPr>
              <w:autoSpaceDE w:val="0"/>
              <w:autoSpaceDN w:val="0"/>
              <w:adjustRightInd w:val="0"/>
              <w:ind w:firstLine="141"/>
              <w:jc w:val="right"/>
              <w:rPr>
                <w:bCs/>
                <w:sz w:val="24"/>
                <w:szCs w:val="24"/>
              </w:rPr>
            </w:pPr>
            <w:r>
              <w:rPr>
                <w:bCs/>
                <w:sz w:val="24"/>
                <w:szCs w:val="24"/>
              </w:rPr>
              <w:t>10,000</w:t>
            </w:r>
          </w:p>
        </w:tc>
      </w:tr>
      <w:tr w:rsidR="00356131" w:rsidRPr="00531768" w:rsidTr="007C5C0B">
        <w:trPr>
          <w:trHeight w:val="1016"/>
        </w:trPr>
        <w:tc>
          <w:tcPr>
            <w:tcW w:w="4500" w:type="dxa"/>
            <w:vAlign w:val="bottom"/>
          </w:tcPr>
          <w:p w:rsidR="00356131" w:rsidRPr="004B2F15" w:rsidRDefault="00356131" w:rsidP="007C5C0B">
            <w:pPr>
              <w:autoSpaceDE w:val="0"/>
              <w:autoSpaceDN w:val="0"/>
              <w:adjustRightInd w:val="0"/>
              <w:ind w:firstLine="72"/>
              <w:jc w:val="left"/>
              <w:rPr>
                <w:b/>
                <w:bCs/>
                <w:sz w:val="28"/>
                <w:szCs w:val="28"/>
              </w:rPr>
            </w:pPr>
            <w:r w:rsidRPr="004B2F15">
              <w:rPr>
                <w:b/>
                <w:bCs/>
                <w:sz w:val="28"/>
                <w:szCs w:val="28"/>
              </w:rPr>
              <w:t>2. Донације од</w:t>
            </w:r>
            <w:r>
              <w:rPr>
                <w:b/>
                <w:bCs/>
                <w:sz w:val="28"/>
                <w:szCs w:val="28"/>
                <w:lang w:val="sr-Cyrl-CS"/>
              </w:rPr>
              <w:t xml:space="preserve"> </w:t>
            </w:r>
            <w:r w:rsidRPr="004B2F15">
              <w:rPr>
                <w:b/>
                <w:bCs/>
                <w:sz w:val="28"/>
                <w:szCs w:val="28"/>
              </w:rPr>
              <w:t>међународних</w:t>
            </w:r>
          </w:p>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организација</w:t>
            </w:r>
          </w:p>
        </w:tc>
        <w:tc>
          <w:tcPr>
            <w:tcW w:w="1170" w:type="dxa"/>
            <w:vAlign w:val="center"/>
          </w:tcPr>
          <w:p w:rsidR="00356131" w:rsidRPr="004B2F15" w:rsidRDefault="002553AC" w:rsidP="00000001">
            <w:pPr>
              <w:autoSpaceDE w:val="0"/>
              <w:autoSpaceDN w:val="0"/>
              <w:adjustRightInd w:val="0"/>
              <w:ind w:firstLine="141"/>
              <w:jc w:val="right"/>
              <w:rPr>
                <w:b/>
                <w:bCs/>
                <w:sz w:val="24"/>
                <w:szCs w:val="24"/>
                <w:lang w:val="sr-Cyrl-CS"/>
              </w:rPr>
            </w:pPr>
            <w:r>
              <w:rPr>
                <w:b/>
                <w:bCs/>
                <w:sz w:val="24"/>
                <w:szCs w:val="24"/>
                <w:lang w:val="sr-Cyrl-CS"/>
              </w:rPr>
              <w:t>1,195</w:t>
            </w:r>
          </w:p>
        </w:tc>
        <w:tc>
          <w:tcPr>
            <w:tcW w:w="1350" w:type="dxa"/>
            <w:vAlign w:val="center"/>
          </w:tcPr>
          <w:p w:rsidR="00356131" w:rsidRPr="004B2F15" w:rsidRDefault="002553AC" w:rsidP="007C5C0B">
            <w:pPr>
              <w:autoSpaceDE w:val="0"/>
              <w:autoSpaceDN w:val="0"/>
              <w:adjustRightInd w:val="0"/>
              <w:ind w:firstLine="141"/>
              <w:jc w:val="right"/>
              <w:rPr>
                <w:b/>
                <w:bCs/>
                <w:sz w:val="24"/>
                <w:szCs w:val="24"/>
                <w:lang w:val="sr-Cyrl-CS"/>
              </w:rPr>
            </w:pPr>
            <w:r>
              <w:rPr>
                <w:b/>
                <w:bCs/>
                <w:sz w:val="24"/>
                <w:szCs w:val="24"/>
                <w:lang w:val="sr-Cyrl-CS"/>
              </w:rPr>
              <w:t>0</w:t>
            </w:r>
          </w:p>
        </w:tc>
        <w:tc>
          <w:tcPr>
            <w:tcW w:w="1350" w:type="dxa"/>
            <w:vAlign w:val="center"/>
          </w:tcPr>
          <w:p w:rsidR="00356131" w:rsidRPr="002553AC" w:rsidRDefault="002553AC" w:rsidP="007C5C0B">
            <w:pPr>
              <w:autoSpaceDE w:val="0"/>
              <w:autoSpaceDN w:val="0"/>
              <w:adjustRightInd w:val="0"/>
              <w:ind w:firstLine="141"/>
              <w:jc w:val="right"/>
              <w:rPr>
                <w:b/>
                <w:bCs/>
                <w:sz w:val="24"/>
                <w:szCs w:val="24"/>
              </w:rPr>
            </w:pPr>
            <w:r>
              <w:rPr>
                <w:b/>
                <w:bCs/>
                <w:sz w:val="24"/>
                <w:szCs w:val="24"/>
              </w:rPr>
              <w:t>8,500</w:t>
            </w:r>
          </w:p>
        </w:tc>
        <w:tc>
          <w:tcPr>
            <w:tcW w:w="1260" w:type="dxa"/>
            <w:vAlign w:val="center"/>
          </w:tcPr>
          <w:p w:rsidR="00356131" w:rsidRPr="002553AC" w:rsidRDefault="002553AC" w:rsidP="007C5C0B">
            <w:pPr>
              <w:autoSpaceDE w:val="0"/>
              <w:autoSpaceDN w:val="0"/>
              <w:adjustRightInd w:val="0"/>
              <w:ind w:firstLine="141"/>
              <w:jc w:val="right"/>
              <w:rPr>
                <w:b/>
                <w:bCs/>
                <w:sz w:val="24"/>
                <w:szCs w:val="24"/>
              </w:rPr>
            </w:pPr>
            <w:r>
              <w:rPr>
                <w:b/>
                <w:bCs/>
                <w:sz w:val="24"/>
                <w:szCs w:val="24"/>
              </w:rPr>
              <w:t>11,000</w:t>
            </w:r>
          </w:p>
        </w:tc>
        <w:tc>
          <w:tcPr>
            <w:tcW w:w="1260" w:type="dxa"/>
            <w:vAlign w:val="center"/>
          </w:tcPr>
          <w:p w:rsidR="00356131" w:rsidRPr="002553AC" w:rsidRDefault="002553AC" w:rsidP="007C5C0B">
            <w:pPr>
              <w:autoSpaceDE w:val="0"/>
              <w:autoSpaceDN w:val="0"/>
              <w:adjustRightInd w:val="0"/>
              <w:ind w:firstLine="141"/>
              <w:jc w:val="right"/>
              <w:rPr>
                <w:b/>
                <w:bCs/>
                <w:sz w:val="24"/>
                <w:szCs w:val="24"/>
              </w:rPr>
            </w:pPr>
            <w:r>
              <w:rPr>
                <w:b/>
                <w:bCs/>
                <w:sz w:val="24"/>
                <w:szCs w:val="24"/>
              </w:rPr>
              <w:t>12,000</w:t>
            </w:r>
          </w:p>
        </w:tc>
      </w:tr>
      <w:tr w:rsidR="00356131" w:rsidRPr="00531768" w:rsidTr="007C5C0B">
        <w:trPr>
          <w:trHeight w:val="620"/>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3. Трансфери од других</w:t>
            </w:r>
            <w:r>
              <w:rPr>
                <w:b/>
                <w:bCs/>
                <w:sz w:val="28"/>
                <w:szCs w:val="28"/>
                <w:lang w:val="sr-Cyrl-CS"/>
              </w:rPr>
              <w:t xml:space="preserve"> </w:t>
            </w:r>
            <w:r w:rsidRPr="004B2F15">
              <w:rPr>
                <w:b/>
                <w:bCs/>
                <w:sz w:val="28"/>
                <w:szCs w:val="28"/>
              </w:rPr>
              <w:t>нивоа власти</w:t>
            </w:r>
          </w:p>
        </w:tc>
        <w:tc>
          <w:tcPr>
            <w:tcW w:w="1170" w:type="dxa"/>
            <w:vAlign w:val="center"/>
          </w:tcPr>
          <w:p w:rsidR="00356131" w:rsidRPr="004B2F15" w:rsidRDefault="002553AC" w:rsidP="00000001">
            <w:pPr>
              <w:autoSpaceDE w:val="0"/>
              <w:autoSpaceDN w:val="0"/>
              <w:adjustRightInd w:val="0"/>
              <w:ind w:hanging="76"/>
              <w:jc w:val="right"/>
              <w:rPr>
                <w:b/>
                <w:bCs/>
                <w:sz w:val="24"/>
                <w:szCs w:val="24"/>
                <w:lang w:val="sr-Cyrl-CS"/>
              </w:rPr>
            </w:pPr>
            <w:r>
              <w:rPr>
                <w:b/>
                <w:bCs/>
                <w:sz w:val="24"/>
                <w:szCs w:val="24"/>
                <w:lang w:val="sr-Cyrl-CS"/>
              </w:rPr>
              <w:t>300,247</w:t>
            </w:r>
          </w:p>
        </w:tc>
        <w:tc>
          <w:tcPr>
            <w:tcW w:w="1350" w:type="dxa"/>
            <w:vAlign w:val="center"/>
          </w:tcPr>
          <w:p w:rsidR="00356131" w:rsidRPr="004B2F15" w:rsidRDefault="002553AC" w:rsidP="007C5C0B">
            <w:pPr>
              <w:autoSpaceDE w:val="0"/>
              <w:autoSpaceDN w:val="0"/>
              <w:adjustRightInd w:val="0"/>
              <w:ind w:hanging="76"/>
              <w:jc w:val="right"/>
              <w:rPr>
                <w:b/>
                <w:bCs/>
                <w:sz w:val="24"/>
                <w:szCs w:val="24"/>
                <w:lang w:val="sr-Cyrl-CS"/>
              </w:rPr>
            </w:pPr>
            <w:r>
              <w:rPr>
                <w:b/>
                <w:bCs/>
                <w:sz w:val="24"/>
                <w:szCs w:val="24"/>
                <w:lang w:val="sr-Cyrl-CS"/>
              </w:rPr>
              <w:t>360,950</w:t>
            </w:r>
          </w:p>
        </w:tc>
        <w:tc>
          <w:tcPr>
            <w:tcW w:w="1350" w:type="dxa"/>
            <w:vAlign w:val="center"/>
          </w:tcPr>
          <w:p w:rsidR="00356131" w:rsidRPr="002553AC" w:rsidRDefault="002553AC" w:rsidP="007C5C0B">
            <w:pPr>
              <w:autoSpaceDE w:val="0"/>
              <w:autoSpaceDN w:val="0"/>
              <w:adjustRightInd w:val="0"/>
              <w:ind w:hanging="76"/>
              <w:jc w:val="right"/>
              <w:rPr>
                <w:b/>
                <w:bCs/>
                <w:sz w:val="24"/>
                <w:szCs w:val="24"/>
              </w:rPr>
            </w:pPr>
            <w:r>
              <w:rPr>
                <w:b/>
                <w:bCs/>
                <w:sz w:val="24"/>
                <w:szCs w:val="24"/>
              </w:rPr>
              <w:t>420,000</w:t>
            </w:r>
          </w:p>
        </w:tc>
        <w:tc>
          <w:tcPr>
            <w:tcW w:w="1260" w:type="dxa"/>
            <w:vAlign w:val="center"/>
          </w:tcPr>
          <w:p w:rsidR="00356131" w:rsidRPr="002553AC" w:rsidRDefault="002553AC" w:rsidP="007C5C0B">
            <w:pPr>
              <w:autoSpaceDE w:val="0"/>
              <w:autoSpaceDN w:val="0"/>
              <w:adjustRightInd w:val="0"/>
              <w:ind w:hanging="76"/>
              <w:jc w:val="right"/>
              <w:rPr>
                <w:b/>
                <w:bCs/>
                <w:sz w:val="24"/>
                <w:szCs w:val="24"/>
              </w:rPr>
            </w:pPr>
            <w:r>
              <w:rPr>
                <w:b/>
                <w:bCs/>
                <w:sz w:val="24"/>
                <w:szCs w:val="24"/>
              </w:rPr>
              <w:t>406,000</w:t>
            </w:r>
          </w:p>
        </w:tc>
        <w:tc>
          <w:tcPr>
            <w:tcW w:w="1260" w:type="dxa"/>
            <w:vAlign w:val="center"/>
          </w:tcPr>
          <w:p w:rsidR="00356131" w:rsidRPr="002553AC" w:rsidRDefault="002553AC" w:rsidP="007C5C0B">
            <w:pPr>
              <w:autoSpaceDE w:val="0"/>
              <w:autoSpaceDN w:val="0"/>
              <w:adjustRightInd w:val="0"/>
              <w:ind w:hanging="76"/>
              <w:jc w:val="right"/>
              <w:rPr>
                <w:b/>
                <w:bCs/>
                <w:sz w:val="24"/>
                <w:szCs w:val="24"/>
              </w:rPr>
            </w:pPr>
            <w:r>
              <w:rPr>
                <w:b/>
                <w:bCs/>
                <w:sz w:val="24"/>
                <w:szCs w:val="24"/>
              </w:rPr>
              <w:t>410,000</w:t>
            </w:r>
          </w:p>
        </w:tc>
      </w:tr>
      <w:tr w:rsidR="00356131" w:rsidRPr="00531768" w:rsidTr="007C5C0B">
        <w:trPr>
          <w:trHeight w:val="440"/>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4. Други приходи</w:t>
            </w:r>
          </w:p>
        </w:tc>
        <w:tc>
          <w:tcPr>
            <w:tcW w:w="1170" w:type="dxa"/>
            <w:vAlign w:val="center"/>
          </w:tcPr>
          <w:p w:rsidR="00356131" w:rsidRPr="006A2EBD" w:rsidRDefault="00C3506D" w:rsidP="00000001">
            <w:pPr>
              <w:autoSpaceDE w:val="0"/>
              <w:autoSpaceDN w:val="0"/>
              <w:adjustRightInd w:val="0"/>
              <w:ind w:hanging="76"/>
              <w:jc w:val="right"/>
              <w:rPr>
                <w:b/>
                <w:bCs/>
                <w:sz w:val="24"/>
                <w:szCs w:val="24"/>
                <w:lang w:val="sr-Cyrl-CS"/>
              </w:rPr>
            </w:pPr>
            <w:r>
              <w:rPr>
                <w:b/>
                <w:bCs/>
                <w:sz w:val="24"/>
                <w:szCs w:val="24"/>
                <w:lang w:val="sr-Cyrl-CS"/>
              </w:rPr>
              <w:t>55,122</w:t>
            </w:r>
          </w:p>
        </w:tc>
        <w:tc>
          <w:tcPr>
            <w:tcW w:w="1350" w:type="dxa"/>
            <w:vAlign w:val="center"/>
          </w:tcPr>
          <w:p w:rsidR="00356131" w:rsidRPr="006A2EBD" w:rsidRDefault="00C3506D" w:rsidP="009D5B66">
            <w:pPr>
              <w:autoSpaceDE w:val="0"/>
              <w:autoSpaceDN w:val="0"/>
              <w:adjustRightInd w:val="0"/>
              <w:ind w:hanging="76"/>
              <w:jc w:val="right"/>
              <w:rPr>
                <w:b/>
                <w:bCs/>
                <w:sz w:val="24"/>
                <w:szCs w:val="24"/>
                <w:lang w:val="sr-Cyrl-CS"/>
              </w:rPr>
            </w:pPr>
            <w:r>
              <w:rPr>
                <w:b/>
                <w:bCs/>
                <w:sz w:val="24"/>
                <w:szCs w:val="24"/>
                <w:lang w:val="sr-Cyrl-CS"/>
              </w:rPr>
              <w:t>84,060</w:t>
            </w:r>
          </w:p>
        </w:tc>
        <w:tc>
          <w:tcPr>
            <w:tcW w:w="1350" w:type="dxa"/>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60,000</w:t>
            </w:r>
          </w:p>
        </w:tc>
        <w:tc>
          <w:tcPr>
            <w:tcW w:w="1260" w:type="dxa"/>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62,000</w:t>
            </w:r>
          </w:p>
        </w:tc>
        <w:tc>
          <w:tcPr>
            <w:tcW w:w="1260" w:type="dxa"/>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62,000</w:t>
            </w:r>
          </w:p>
        </w:tc>
      </w:tr>
      <w:tr w:rsidR="00356131" w:rsidRPr="00B13E16" w:rsidTr="007C5C0B">
        <w:trPr>
          <w:trHeight w:val="800"/>
        </w:trPr>
        <w:tc>
          <w:tcPr>
            <w:tcW w:w="4500" w:type="dxa"/>
            <w:vAlign w:val="bottom"/>
          </w:tcPr>
          <w:p w:rsidR="00356131" w:rsidRPr="004B2F15" w:rsidRDefault="00356131" w:rsidP="007C5C0B">
            <w:pPr>
              <w:autoSpaceDE w:val="0"/>
              <w:autoSpaceDN w:val="0"/>
              <w:adjustRightInd w:val="0"/>
              <w:ind w:firstLine="72"/>
              <w:jc w:val="left"/>
              <w:rPr>
                <w:b/>
                <w:bCs/>
                <w:sz w:val="28"/>
                <w:szCs w:val="28"/>
              </w:rPr>
            </w:pPr>
            <w:r w:rsidRPr="004B2F15">
              <w:rPr>
                <w:b/>
                <w:bCs/>
                <w:sz w:val="28"/>
                <w:szCs w:val="28"/>
              </w:rPr>
              <w:t>5. Примања од продаје</w:t>
            </w:r>
          </w:p>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нефинансијске имовине</w:t>
            </w:r>
          </w:p>
        </w:tc>
        <w:tc>
          <w:tcPr>
            <w:tcW w:w="1170" w:type="dxa"/>
            <w:vAlign w:val="center"/>
          </w:tcPr>
          <w:p w:rsidR="00356131" w:rsidRPr="006A2EBD" w:rsidRDefault="00C3506D" w:rsidP="00000001">
            <w:pPr>
              <w:autoSpaceDE w:val="0"/>
              <w:autoSpaceDN w:val="0"/>
              <w:adjustRightInd w:val="0"/>
              <w:ind w:hanging="76"/>
              <w:jc w:val="right"/>
              <w:rPr>
                <w:b/>
                <w:bCs/>
                <w:sz w:val="24"/>
                <w:szCs w:val="24"/>
                <w:lang w:val="sr-Cyrl-CS"/>
              </w:rPr>
            </w:pPr>
            <w:r>
              <w:rPr>
                <w:b/>
                <w:bCs/>
                <w:sz w:val="24"/>
                <w:szCs w:val="24"/>
                <w:lang w:val="sr-Cyrl-CS"/>
              </w:rPr>
              <w:t>22,281</w:t>
            </w:r>
          </w:p>
        </w:tc>
        <w:tc>
          <w:tcPr>
            <w:tcW w:w="1350" w:type="dxa"/>
            <w:vAlign w:val="center"/>
          </w:tcPr>
          <w:p w:rsidR="00356131" w:rsidRPr="006A2EBD" w:rsidRDefault="00C3506D" w:rsidP="009D5B66">
            <w:pPr>
              <w:autoSpaceDE w:val="0"/>
              <w:autoSpaceDN w:val="0"/>
              <w:adjustRightInd w:val="0"/>
              <w:ind w:hanging="76"/>
              <w:jc w:val="right"/>
              <w:rPr>
                <w:b/>
                <w:bCs/>
                <w:sz w:val="24"/>
                <w:szCs w:val="24"/>
                <w:lang w:val="sr-Cyrl-CS"/>
              </w:rPr>
            </w:pPr>
            <w:r>
              <w:rPr>
                <w:b/>
                <w:bCs/>
                <w:sz w:val="24"/>
                <w:szCs w:val="24"/>
                <w:lang w:val="sr-Cyrl-CS"/>
              </w:rPr>
              <w:t>98,300</w:t>
            </w:r>
          </w:p>
        </w:tc>
        <w:tc>
          <w:tcPr>
            <w:tcW w:w="1350" w:type="dxa"/>
            <w:vAlign w:val="center"/>
          </w:tcPr>
          <w:p w:rsidR="00356131" w:rsidRPr="00C3506D" w:rsidRDefault="00D02D9D" w:rsidP="007C5C0B">
            <w:pPr>
              <w:autoSpaceDE w:val="0"/>
              <w:autoSpaceDN w:val="0"/>
              <w:adjustRightInd w:val="0"/>
              <w:ind w:hanging="76"/>
              <w:jc w:val="right"/>
              <w:rPr>
                <w:b/>
                <w:bCs/>
                <w:sz w:val="24"/>
                <w:szCs w:val="24"/>
              </w:rPr>
            </w:pPr>
            <w:r>
              <w:rPr>
                <w:b/>
                <w:bCs/>
                <w:sz w:val="24"/>
                <w:szCs w:val="24"/>
              </w:rPr>
              <w:t>4</w:t>
            </w:r>
            <w:r w:rsidR="00C3506D">
              <w:rPr>
                <w:b/>
                <w:bCs/>
                <w:sz w:val="24"/>
                <w:szCs w:val="24"/>
              </w:rPr>
              <w:t>8,000</w:t>
            </w:r>
          </w:p>
        </w:tc>
        <w:tc>
          <w:tcPr>
            <w:tcW w:w="1260" w:type="dxa"/>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50,000</w:t>
            </w:r>
          </w:p>
        </w:tc>
        <w:tc>
          <w:tcPr>
            <w:tcW w:w="1260" w:type="dxa"/>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35,000</w:t>
            </w:r>
          </w:p>
        </w:tc>
      </w:tr>
      <w:tr w:rsidR="00356131" w:rsidRPr="00B13E16" w:rsidTr="007C5C0B">
        <w:trPr>
          <w:trHeight w:val="710"/>
        </w:trPr>
        <w:tc>
          <w:tcPr>
            <w:tcW w:w="4500" w:type="dxa"/>
            <w:vAlign w:val="bottom"/>
          </w:tcPr>
          <w:p w:rsidR="00356131" w:rsidRPr="004B2F15" w:rsidRDefault="00356131" w:rsidP="007C5C0B">
            <w:pPr>
              <w:autoSpaceDE w:val="0"/>
              <w:autoSpaceDN w:val="0"/>
              <w:adjustRightInd w:val="0"/>
              <w:ind w:firstLine="72"/>
              <w:jc w:val="left"/>
              <w:rPr>
                <w:b/>
                <w:bCs/>
                <w:sz w:val="28"/>
                <w:szCs w:val="28"/>
              </w:rPr>
            </w:pPr>
            <w:r w:rsidRPr="004B2F15">
              <w:rPr>
                <w:b/>
                <w:bCs/>
                <w:sz w:val="28"/>
                <w:szCs w:val="28"/>
              </w:rPr>
              <w:t>7. Пренета средства из</w:t>
            </w:r>
          </w:p>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претходне године</w:t>
            </w:r>
          </w:p>
        </w:tc>
        <w:tc>
          <w:tcPr>
            <w:tcW w:w="1170" w:type="dxa"/>
            <w:tcBorders>
              <w:bottom w:val="single" w:sz="4" w:space="0" w:color="000000" w:themeColor="text1"/>
            </w:tcBorders>
            <w:vAlign w:val="center"/>
          </w:tcPr>
          <w:p w:rsidR="00356131" w:rsidRPr="006A2EBD" w:rsidRDefault="00C3506D" w:rsidP="00000001">
            <w:pPr>
              <w:autoSpaceDE w:val="0"/>
              <w:autoSpaceDN w:val="0"/>
              <w:adjustRightInd w:val="0"/>
              <w:ind w:hanging="76"/>
              <w:jc w:val="right"/>
              <w:rPr>
                <w:b/>
                <w:bCs/>
                <w:sz w:val="24"/>
                <w:szCs w:val="24"/>
                <w:lang w:val="sr-Cyrl-CS"/>
              </w:rPr>
            </w:pPr>
            <w:r>
              <w:rPr>
                <w:b/>
                <w:bCs/>
                <w:sz w:val="24"/>
                <w:szCs w:val="24"/>
                <w:lang w:val="sr-Cyrl-CS"/>
              </w:rPr>
              <w:t>105,108</w:t>
            </w:r>
          </w:p>
        </w:tc>
        <w:tc>
          <w:tcPr>
            <w:tcW w:w="1350" w:type="dxa"/>
            <w:tcBorders>
              <w:bottom w:val="single" w:sz="4" w:space="0" w:color="000000" w:themeColor="text1"/>
            </w:tcBorders>
            <w:vAlign w:val="center"/>
          </w:tcPr>
          <w:p w:rsidR="00356131" w:rsidRPr="006A2EBD" w:rsidRDefault="00C3506D" w:rsidP="007C5C0B">
            <w:pPr>
              <w:autoSpaceDE w:val="0"/>
              <w:autoSpaceDN w:val="0"/>
              <w:adjustRightInd w:val="0"/>
              <w:ind w:hanging="76"/>
              <w:jc w:val="right"/>
              <w:rPr>
                <w:b/>
                <w:bCs/>
                <w:sz w:val="24"/>
                <w:szCs w:val="24"/>
                <w:lang w:val="sr-Cyrl-CS"/>
              </w:rPr>
            </w:pPr>
            <w:r>
              <w:rPr>
                <w:b/>
                <w:bCs/>
                <w:sz w:val="24"/>
                <w:szCs w:val="24"/>
                <w:lang w:val="sr-Cyrl-CS"/>
              </w:rPr>
              <w:t>91,000</w:t>
            </w:r>
          </w:p>
        </w:tc>
        <w:tc>
          <w:tcPr>
            <w:tcW w:w="1350" w:type="dxa"/>
            <w:tcBorders>
              <w:bottom w:val="single" w:sz="4" w:space="0" w:color="000000" w:themeColor="text1"/>
            </w:tcBorders>
            <w:vAlign w:val="center"/>
          </w:tcPr>
          <w:p w:rsidR="00356131" w:rsidRPr="004C294D" w:rsidRDefault="00C3506D" w:rsidP="007C5C0B">
            <w:pPr>
              <w:autoSpaceDE w:val="0"/>
              <w:autoSpaceDN w:val="0"/>
              <w:adjustRightInd w:val="0"/>
              <w:ind w:hanging="76"/>
              <w:jc w:val="right"/>
              <w:rPr>
                <w:b/>
                <w:bCs/>
                <w:sz w:val="24"/>
                <w:szCs w:val="24"/>
                <w:lang w:val="sr-Cyrl-CS"/>
              </w:rPr>
            </w:pPr>
            <w:r>
              <w:rPr>
                <w:b/>
                <w:bCs/>
                <w:sz w:val="24"/>
                <w:szCs w:val="24"/>
                <w:lang w:val="sr-Cyrl-CS"/>
              </w:rPr>
              <w:t>67,500</w:t>
            </w:r>
          </w:p>
        </w:tc>
        <w:tc>
          <w:tcPr>
            <w:tcW w:w="1260" w:type="dxa"/>
            <w:tcBorders>
              <w:bottom w:val="single" w:sz="4" w:space="0" w:color="000000" w:themeColor="text1"/>
            </w:tcBorders>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38,000</w:t>
            </w:r>
          </w:p>
        </w:tc>
        <w:tc>
          <w:tcPr>
            <w:tcW w:w="1260" w:type="dxa"/>
            <w:tcBorders>
              <w:bottom w:val="single" w:sz="4" w:space="0" w:color="000000" w:themeColor="text1"/>
            </w:tcBorders>
            <w:vAlign w:val="center"/>
          </w:tcPr>
          <w:p w:rsidR="00356131" w:rsidRPr="00C3506D" w:rsidRDefault="00C3506D" w:rsidP="007C5C0B">
            <w:pPr>
              <w:autoSpaceDE w:val="0"/>
              <w:autoSpaceDN w:val="0"/>
              <w:adjustRightInd w:val="0"/>
              <w:ind w:hanging="76"/>
              <w:jc w:val="right"/>
              <w:rPr>
                <w:b/>
                <w:bCs/>
                <w:sz w:val="24"/>
                <w:szCs w:val="24"/>
              </w:rPr>
            </w:pPr>
            <w:r>
              <w:rPr>
                <w:b/>
                <w:bCs/>
                <w:sz w:val="24"/>
                <w:szCs w:val="24"/>
              </w:rPr>
              <w:t>45,500</w:t>
            </w:r>
          </w:p>
        </w:tc>
      </w:tr>
      <w:tr w:rsidR="00356131" w:rsidRPr="00B13E16" w:rsidTr="00882E9C">
        <w:trPr>
          <w:trHeight w:val="530"/>
        </w:trPr>
        <w:tc>
          <w:tcPr>
            <w:tcW w:w="4500" w:type="dxa"/>
            <w:vAlign w:val="bottom"/>
          </w:tcPr>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УКУПНО</w:t>
            </w:r>
          </w:p>
        </w:tc>
        <w:tc>
          <w:tcPr>
            <w:tcW w:w="1170" w:type="dxa"/>
            <w:tcBorders>
              <w:bottom w:val="single" w:sz="4" w:space="0" w:color="auto"/>
            </w:tcBorders>
            <w:shd w:val="clear" w:color="auto" w:fill="FFD966" w:themeFill="accent4" w:themeFillTint="99"/>
            <w:vAlign w:val="center"/>
          </w:tcPr>
          <w:p w:rsidR="00356131" w:rsidRPr="006A2EBD" w:rsidRDefault="00C3506D" w:rsidP="00000001">
            <w:pPr>
              <w:autoSpaceDE w:val="0"/>
              <w:autoSpaceDN w:val="0"/>
              <w:adjustRightInd w:val="0"/>
              <w:ind w:hanging="76"/>
              <w:jc w:val="right"/>
              <w:rPr>
                <w:b/>
                <w:bCs/>
                <w:sz w:val="24"/>
                <w:szCs w:val="24"/>
                <w:lang w:val="sr-Cyrl-CS"/>
              </w:rPr>
            </w:pPr>
            <w:r>
              <w:rPr>
                <w:b/>
                <w:bCs/>
                <w:sz w:val="24"/>
                <w:szCs w:val="24"/>
                <w:lang w:val="sr-Cyrl-CS"/>
              </w:rPr>
              <w:t>703,799</w:t>
            </w:r>
          </w:p>
        </w:tc>
        <w:tc>
          <w:tcPr>
            <w:tcW w:w="1350" w:type="dxa"/>
            <w:tcBorders>
              <w:bottom w:val="single" w:sz="4" w:space="0" w:color="auto"/>
            </w:tcBorders>
            <w:shd w:val="clear" w:color="auto" w:fill="FFD966" w:themeFill="accent4" w:themeFillTint="99"/>
            <w:vAlign w:val="center"/>
          </w:tcPr>
          <w:p w:rsidR="00356131" w:rsidRPr="006A2EBD" w:rsidRDefault="00C3506D" w:rsidP="009D5B66">
            <w:pPr>
              <w:autoSpaceDE w:val="0"/>
              <w:autoSpaceDN w:val="0"/>
              <w:adjustRightInd w:val="0"/>
              <w:ind w:hanging="76"/>
              <w:jc w:val="right"/>
              <w:rPr>
                <w:b/>
                <w:bCs/>
                <w:sz w:val="24"/>
                <w:szCs w:val="24"/>
                <w:lang w:val="sr-Cyrl-CS"/>
              </w:rPr>
            </w:pPr>
            <w:r>
              <w:rPr>
                <w:b/>
                <w:bCs/>
                <w:sz w:val="24"/>
                <w:szCs w:val="24"/>
                <w:lang w:val="sr-Cyrl-CS"/>
              </w:rPr>
              <w:t>855,650</w:t>
            </w:r>
          </w:p>
        </w:tc>
        <w:tc>
          <w:tcPr>
            <w:tcW w:w="1350" w:type="dxa"/>
            <w:tcBorders>
              <w:bottom w:val="single" w:sz="4" w:space="0" w:color="auto"/>
            </w:tcBorders>
            <w:shd w:val="clear" w:color="auto" w:fill="FFD966" w:themeFill="accent4" w:themeFillTint="99"/>
            <w:vAlign w:val="center"/>
          </w:tcPr>
          <w:p w:rsidR="00356131" w:rsidRPr="00C3506D" w:rsidRDefault="00C3506D" w:rsidP="00D02D9D">
            <w:pPr>
              <w:autoSpaceDE w:val="0"/>
              <w:autoSpaceDN w:val="0"/>
              <w:adjustRightInd w:val="0"/>
              <w:ind w:hanging="76"/>
              <w:jc w:val="right"/>
              <w:rPr>
                <w:b/>
                <w:bCs/>
                <w:sz w:val="24"/>
                <w:szCs w:val="24"/>
              </w:rPr>
            </w:pPr>
            <w:r>
              <w:rPr>
                <w:b/>
                <w:bCs/>
                <w:sz w:val="24"/>
                <w:szCs w:val="24"/>
              </w:rPr>
              <w:t>8</w:t>
            </w:r>
            <w:r w:rsidR="00D02D9D">
              <w:rPr>
                <w:b/>
                <w:bCs/>
                <w:sz w:val="24"/>
                <w:szCs w:val="24"/>
              </w:rPr>
              <w:t>3</w:t>
            </w:r>
            <w:r>
              <w:rPr>
                <w:b/>
                <w:bCs/>
                <w:sz w:val="24"/>
                <w:szCs w:val="24"/>
              </w:rPr>
              <w:t>0,000</w:t>
            </w:r>
          </w:p>
        </w:tc>
        <w:tc>
          <w:tcPr>
            <w:tcW w:w="1260" w:type="dxa"/>
            <w:tcBorders>
              <w:bottom w:val="single" w:sz="4" w:space="0" w:color="auto"/>
            </w:tcBorders>
            <w:shd w:val="clear" w:color="auto" w:fill="FFD966" w:themeFill="accent4" w:themeFillTint="99"/>
            <w:vAlign w:val="center"/>
          </w:tcPr>
          <w:p w:rsidR="00356131" w:rsidRPr="00C3506D" w:rsidRDefault="00C3506D" w:rsidP="00000001">
            <w:pPr>
              <w:autoSpaceDE w:val="0"/>
              <w:autoSpaceDN w:val="0"/>
              <w:adjustRightInd w:val="0"/>
              <w:ind w:hanging="76"/>
              <w:jc w:val="right"/>
              <w:rPr>
                <w:b/>
                <w:bCs/>
                <w:sz w:val="24"/>
                <w:szCs w:val="24"/>
              </w:rPr>
            </w:pPr>
            <w:r>
              <w:rPr>
                <w:b/>
                <w:bCs/>
                <w:sz w:val="24"/>
                <w:szCs w:val="24"/>
              </w:rPr>
              <w:t>800,000</w:t>
            </w:r>
          </w:p>
        </w:tc>
        <w:tc>
          <w:tcPr>
            <w:tcW w:w="1260" w:type="dxa"/>
            <w:tcBorders>
              <w:bottom w:val="single" w:sz="4" w:space="0" w:color="auto"/>
            </w:tcBorders>
            <w:shd w:val="clear" w:color="auto" w:fill="FFD966" w:themeFill="accent4" w:themeFillTint="99"/>
            <w:vAlign w:val="center"/>
          </w:tcPr>
          <w:p w:rsidR="00356131" w:rsidRPr="00C3506D" w:rsidRDefault="00C3506D" w:rsidP="00AC5C78">
            <w:pPr>
              <w:autoSpaceDE w:val="0"/>
              <w:autoSpaceDN w:val="0"/>
              <w:adjustRightInd w:val="0"/>
              <w:ind w:hanging="76"/>
              <w:jc w:val="right"/>
              <w:rPr>
                <w:b/>
                <w:bCs/>
                <w:sz w:val="24"/>
                <w:szCs w:val="24"/>
                <w:highlight w:val="yellow"/>
              </w:rPr>
            </w:pPr>
            <w:r w:rsidRPr="00C3506D">
              <w:rPr>
                <w:b/>
                <w:bCs/>
                <w:sz w:val="24"/>
                <w:szCs w:val="24"/>
              </w:rPr>
              <w:t>800,000</w:t>
            </w:r>
          </w:p>
        </w:tc>
      </w:tr>
      <w:tr w:rsidR="00356131" w:rsidRPr="00B13E16" w:rsidTr="00A700CA">
        <w:trPr>
          <w:trHeight w:val="710"/>
        </w:trPr>
        <w:tc>
          <w:tcPr>
            <w:tcW w:w="4500" w:type="dxa"/>
            <w:vAlign w:val="bottom"/>
          </w:tcPr>
          <w:p w:rsidR="00356131" w:rsidRPr="004B2F15" w:rsidRDefault="00356131" w:rsidP="007C5C0B">
            <w:pPr>
              <w:autoSpaceDE w:val="0"/>
              <w:autoSpaceDN w:val="0"/>
              <w:adjustRightInd w:val="0"/>
              <w:ind w:firstLine="0"/>
              <w:jc w:val="left"/>
              <w:rPr>
                <w:b/>
                <w:bCs/>
                <w:sz w:val="28"/>
                <w:szCs w:val="28"/>
                <w:lang w:val="sr-Cyrl-CS"/>
              </w:rPr>
            </w:pPr>
            <w:r>
              <w:rPr>
                <w:b/>
                <w:bCs/>
                <w:sz w:val="28"/>
                <w:szCs w:val="28"/>
                <w:lang w:val="sr-Cyrl-CS"/>
              </w:rPr>
              <w:t>ПРИХОДИ ИЗ ОСТАЛИХ ИЗВОРА ФИНАНСИРАЊА</w:t>
            </w:r>
          </w:p>
        </w:tc>
        <w:tc>
          <w:tcPr>
            <w:tcW w:w="1170" w:type="dxa"/>
            <w:shd w:val="clear" w:color="auto" w:fill="auto"/>
            <w:vAlign w:val="center"/>
          </w:tcPr>
          <w:p w:rsidR="00356131" w:rsidRPr="00A700CA" w:rsidRDefault="00A700CA" w:rsidP="007C5C0B">
            <w:pPr>
              <w:autoSpaceDE w:val="0"/>
              <w:autoSpaceDN w:val="0"/>
              <w:adjustRightInd w:val="0"/>
              <w:ind w:hanging="76"/>
              <w:jc w:val="right"/>
              <w:rPr>
                <w:b/>
                <w:bCs/>
                <w:sz w:val="24"/>
                <w:szCs w:val="24"/>
                <w:lang w:val="sr-Cyrl-CS"/>
              </w:rPr>
            </w:pPr>
            <w:r w:rsidRPr="00A700CA">
              <w:rPr>
                <w:b/>
                <w:bCs/>
                <w:sz w:val="24"/>
                <w:szCs w:val="24"/>
                <w:lang w:val="sr-Cyrl-CS"/>
              </w:rPr>
              <w:t>31.777</w:t>
            </w:r>
          </w:p>
        </w:tc>
        <w:tc>
          <w:tcPr>
            <w:tcW w:w="1350" w:type="dxa"/>
            <w:shd w:val="clear" w:color="auto" w:fill="auto"/>
            <w:vAlign w:val="center"/>
          </w:tcPr>
          <w:p w:rsidR="00356131" w:rsidRPr="00A700CA" w:rsidRDefault="00A700CA" w:rsidP="009D5B66">
            <w:pPr>
              <w:autoSpaceDE w:val="0"/>
              <w:autoSpaceDN w:val="0"/>
              <w:adjustRightInd w:val="0"/>
              <w:ind w:hanging="76"/>
              <w:jc w:val="right"/>
              <w:rPr>
                <w:b/>
                <w:bCs/>
                <w:sz w:val="24"/>
                <w:szCs w:val="24"/>
                <w:lang w:val="sr-Cyrl-CS"/>
              </w:rPr>
            </w:pPr>
            <w:r w:rsidRPr="00A700CA">
              <w:rPr>
                <w:b/>
                <w:bCs/>
                <w:sz w:val="24"/>
                <w:szCs w:val="24"/>
                <w:lang w:val="sr-Cyrl-CS"/>
              </w:rPr>
              <w:t>222.700</w:t>
            </w:r>
          </w:p>
        </w:tc>
        <w:tc>
          <w:tcPr>
            <w:tcW w:w="1350" w:type="dxa"/>
            <w:shd w:val="clear" w:color="auto" w:fill="auto"/>
            <w:vAlign w:val="center"/>
          </w:tcPr>
          <w:p w:rsidR="00356131" w:rsidRPr="00A700CA" w:rsidRDefault="00A700CA" w:rsidP="007C5C0B">
            <w:pPr>
              <w:autoSpaceDE w:val="0"/>
              <w:autoSpaceDN w:val="0"/>
              <w:adjustRightInd w:val="0"/>
              <w:ind w:hanging="76"/>
              <w:jc w:val="right"/>
              <w:rPr>
                <w:b/>
                <w:bCs/>
                <w:sz w:val="24"/>
                <w:szCs w:val="24"/>
              </w:rPr>
            </w:pPr>
            <w:r w:rsidRPr="00A700CA">
              <w:rPr>
                <w:b/>
                <w:bCs/>
                <w:sz w:val="24"/>
                <w:szCs w:val="24"/>
              </w:rPr>
              <w:t>350.000</w:t>
            </w:r>
          </w:p>
        </w:tc>
        <w:tc>
          <w:tcPr>
            <w:tcW w:w="1260" w:type="dxa"/>
            <w:shd w:val="clear" w:color="auto" w:fill="auto"/>
            <w:vAlign w:val="center"/>
          </w:tcPr>
          <w:p w:rsidR="00356131" w:rsidRPr="00A700CA" w:rsidRDefault="00A700CA" w:rsidP="007C5C0B">
            <w:pPr>
              <w:autoSpaceDE w:val="0"/>
              <w:autoSpaceDN w:val="0"/>
              <w:adjustRightInd w:val="0"/>
              <w:ind w:hanging="76"/>
              <w:jc w:val="right"/>
              <w:rPr>
                <w:b/>
                <w:bCs/>
                <w:sz w:val="24"/>
                <w:szCs w:val="24"/>
              </w:rPr>
            </w:pPr>
            <w:r w:rsidRPr="00A700CA">
              <w:rPr>
                <w:b/>
                <w:bCs/>
                <w:sz w:val="24"/>
                <w:szCs w:val="24"/>
              </w:rPr>
              <w:t>210.000</w:t>
            </w:r>
          </w:p>
        </w:tc>
        <w:tc>
          <w:tcPr>
            <w:tcW w:w="1260" w:type="dxa"/>
            <w:shd w:val="clear" w:color="auto" w:fill="auto"/>
            <w:vAlign w:val="center"/>
          </w:tcPr>
          <w:p w:rsidR="00356131" w:rsidRPr="00A700CA" w:rsidRDefault="00A700CA" w:rsidP="007C5C0B">
            <w:pPr>
              <w:autoSpaceDE w:val="0"/>
              <w:autoSpaceDN w:val="0"/>
              <w:adjustRightInd w:val="0"/>
              <w:ind w:hanging="76"/>
              <w:jc w:val="right"/>
              <w:rPr>
                <w:b/>
                <w:bCs/>
                <w:sz w:val="24"/>
                <w:szCs w:val="24"/>
              </w:rPr>
            </w:pPr>
            <w:r w:rsidRPr="00A700CA">
              <w:rPr>
                <w:b/>
                <w:bCs/>
                <w:sz w:val="24"/>
                <w:szCs w:val="24"/>
              </w:rPr>
              <w:t>320.000</w:t>
            </w:r>
          </w:p>
        </w:tc>
      </w:tr>
      <w:tr w:rsidR="00356131" w:rsidRPr="00B13E16" w:rsidTr="00882E9C">
        <w:trPr>
          <w:trHeight w:val="710"/>
        </w:trPr>
        <w:tc>
          <w:tcPr>
            <w:tcW w:w="4500" w:type="dxa"/>
            <w:vAlign w:val="bottom"/>
          </w:tcPr>
          <w:p w:rsidR="00356131" w:rsidRPr="004B2F15" w:rsidRDefault="00356131" w:rsidP="007C5C0B">
            <w:pPr>
              <w:autoSpaceDE w:val="0"/>
              <w:autoSpaceDN w:val="0"/>
              <w:adjustRightInd w:val="0"/>
              <w:ind w:firstLine="72"/>
              <w:jc w:val="left"/>
              <w:rPr>
                <w:b/>
                <w:bCs/>
                <w:sz w:val="28"/>
                <w:szCs w:val="28"/>
              </w:rPr>
            </w:pPr>
            <w:r w:rsidRPr="004B2F15">
              <w:rPr>
                <w:b/>
                <w:bCs/>
                <w:sz w:val="28"/>
                <w:szCs w:val="28"/>
              </w:rPr>
              <w:t>УКУПНО (БУЏЕТ+ОСТАЛИ</w:t>
            </w:r>
          </w:p>
          <w:p w:rsidR="00356131" w:rsidRPr="004B2F15" w:rsidRDefault="00356131" w:rsidP="007C5C0B">
            <w:pPr>
              <w:autoSpaceDE w:val="0"/>
              <w:autoSpaceDN w:val="0"/>
              <w:adjustRightInd w:val="0"/>
              <w:ind w:firstLine="72"/>
              <w:jc w:val="left"/>
              <w:rPr>
                <w:b/>
                <w:bCs/>
                <w:sz w:val="28"/>
                <w:szCs w:val="28"/>
                <w:lang w:val="sr-Cyrl-CS"/>
              </w:rPr>
            </w:pPr>
            <w:r w:rsidRPr="004B2F15">
              <w:rPr>
                <w:b/>
                <w:bCs/>
                <w:sz w:val="28"/>
                <w:szCs w:val="28"/>
              </w:rPr>
              <w:t>ИЗВОРИ):</w:t>
            </w:r>
          </w:p>
        </w:tc>
        <w:tc>
          <w:tcPr>
            <w:tcW w:w="1170" w:type="dxa"/>
            <w:shd w:val="clear" w:color="auto" w:fill="8EAADB" w:themeFill="accent5" w:themeFillTint="99"/>
            <w:vAlign w:val="center"/>
          </w:tcPr>
          <w:p w:rsidR="00356131" w:rsidRPr="00A700CA" w:rsidRDefault="00A700CA" w:rsidP="007C5C0B">
            <w:pPr>
              <w:autoSpaceDE w:val="0"/>
              <w:autoSpaceDN w:val="0"/>
              <w:adjustRightInd w:val="0"/>
              <w:ind w:hanging="76"/>
              <w:jc w:val="right"/>
              <w:rPr>
                <w:b/>
                <w:bCs/>
                <w:sz w:val="24"/>
                <w:szCs w:val="24"/>
                <w:lang w:val="sr-Cyrl-CS"/>
              </w:rPr>
            </w:pPr>
            <w:r w:rsidRPr="00A700CA">
              <w:rPr>
                <w:b/>
                <w:bCs/>
                <w:sz w:val="24"/>
                <w:szCs w:val="24"/>
                <w:lang w:val="sr-Cyrl-CS"/>
              </w:rPr>
              <w:t>735.576</w:t>
            </w:r>
          </w:p>
        </w:tc>
        <w:tc>
          <w:tcPr>
            <w:tcW w:w="1350" w:type="dxa"/>
            <w:shd w:val="clear" w:color="auto" w:fill="8EAADB" w:themeFill="accent5" w:themeFillTint="99"/>
            <w:vAlign w:val="center"/>
          </w:tcPr>
          <w:p w:rsidR="00356131" w:rsidRPr="00A700CA" w:rsidRDefault="00A700CA" w:rsidP="009D5B66">
            <w:pPr>
              <w:autoSpaceDE w:val="0"/>
              <w:autoSpaceDN w:val="0"/>
              <w:adjustRightInd w:val="0"/>
              <w:ind w:hanging="76"/>
              <w:jc w:val="right"/>
              <w:rPr>
                <w:b/>
                <w:bCs/>
                <w:sz w:val="24"/>
                <w:szCs w:val="24"/>
                <w:lang w:val="sr-Cyrl-CS"/>
              </w:rPr>
            </w:pPr>
            <w:r w:rsidRPr="00A700CA">
              <w:rPr>
                <w:b/>
                <w:bCs/>
                <w:sz w:val="24"/>
                <w:szCs w:val="24"/>
                <w:lang w:val="sr-Cyrl-CS"/>
              </w:rPr>
              <w:t>1.078.350</w:t>
            </w:r>
          </w:p>
        </w:tc>
        <w:tc>
          <w:tcPr>
            <w:tcW w:w="1350" w:type="dxa"/>
            <w:shd w:val="clear" w:color="auto" w:fill="8EAADB" w:themeFill="accent5" w:themeFillTint="99"/>
            <w:vAlign w:val="center"/>
          </w:tcPr>
          <w:p w:rsidR="00356131" w:rsidRPr="00A700CA" w:rsidRDefault="00A700CA" w:rsidP="00A700CA">
            <w:pPr>
              <w:autoSpaceDE w:val="0"/>
              <w:autoSpaceDN w:val="0"/>
              <w:adjustRightInd w:val="0"/>
              <w:ind w:hanging="76"/>
              <w:jc w:val="right"/>
              <w:rPr>
                <w:b/>
                <w:bCs/>
                <w:sz w:val="24"/>
                <w:szCs w:val="24"/>
              </w:rPr>
            </w:pPr>
            <w:r w:rsidRPr="00A700CA">
              <w:rPr>
                <w:b/>
                <w:bCs/>
                <w:sz w:val="24"/>
                <w:szCs w:val="24"/>
              </w:rPr>
              <w:t>1.</w:t>
            </w:r>
            <w:r>
              <w:rPr>
                <w:b/>
                <w:bCs/>
                <w:sz w:val="24"/>
                <w:szCs w:val="24"/>
              </w:rPr>
              <w:t>18</w:t>
            </w:r>
            <w:r w:rsidRPr="00A700CA">
              <w:rPr>
                <w:b/>
                <w:bCs/>
                <w:sz w:val="24"/>
                <w:szCs w:val="24"/>
              </w:rPr>
              <w:t>0.000</w:t>
            </w:r>
          </w:p>
        </w:tc>
        <w:tc>
          <w:tcPr>
            <w:tcW w:w="1260" w:type="dxa"/>
            <w:shd w:val="clear" w:color="auto" w:fill="8EAADB" w:themeFill="accent5" w:themeFillTint="99"/>
            <w:vAlign w:val="center"/>
          </w:tcPr>
          <w:p w:rsidR="00356131" w:rsidRPr="00A700CA" w:rsidRDefault="00A700CA" w:rsidP="007C5C0B">
            <w:pPr>
              <w:autoSpaceDE w:val="0"/>
              <w:autoSpaceDN w:val="0"/>
              <w:adjustRightInd w:val="0"/>
              <w:ind w:hanging="76"/>
              <w:jc w:val="right"/>
              <w:rPr>
                <w:b/>
                <w:bCs/>
                <w:sz w:val="24"/>
                <w:szCs w:val="24"/>
              </w:rPr>
            </w:pPr>
            <w:r w:rsidRPr="00A700CA">
              <w:rPr>
                <w:b/>
                <w:bCs/>
                <w:sz w:val="24"/>
                <w:szCs w:val="24"/>
              </w:rPr>
              <w:t>1.010.000</w:t>
            </w:r>
          </w:p>
        </w:tc>
        <w:tc>
          <w:tcPr>
            <w:tcW w:w="1260" w:type="dxa"/>
            <w:shd w:val="clear" w:color="auto" w:fill="8EAADB" w:themeFill="accent5" w:themeFillTint="99"/>
            <w:vAlign w:val="center"/>
          </w:tcPr>
          <w:p w:rsidR="00356131" w:rsidRPr="00A700CA" w:rsidRDefault="00A700CA" w:rsidP="007C5C0B">
            <w:pPr>
              <w:autoSpaceDE w:val="0"/>
              <w:autoSpaceDN w:val="0"/>
              <w:adjustRightInd w:val="0"/>
              <w:ind w:hanging="76"/>
              <w:jc w:val="right"/>
              <w:rPr>
                <w:b/>
                <w:bCs/>
                <w:sz w:val="24"/>
                <w:szCs w:val="24"/>
              </w:rPr>
            </w:pPr>
            <w:r w:rsidRPr="00A700CA">
              <w:rPr>
                <w:b/>
                <w:bCs/>
                <w:sz w:val="24"/>
                <w:szCs w:val="24"/>
              </w:rPr>
              <w:t>1.120.000</w:t>
            </w:r>
          </w:p>
        </w:tc>
      </w:tr>
    </w:tbl>
    <w:p w:rsidR="00AC5C78" w:rsidRDefault="00AC5C78" w:rsidP="00356131">
      <w:pPr>
        <w:autoSpaceDE w:val="0"/>
        <w:autoSpaceDN w:val="0"/>
        <w:adjustRightInd w:val="0"/>
        <w:spacing w:after="0" w:line="240" w:lineRule="auto"/>
        <w:rPr>
          <w:bCs/>
          <w:sz w:val="24"/>
          <w:szCs w:val="24"/>
        </w:rPr>
      </w:pPr>
    </w:p>
    <w:p w:rsidR="007519DB" w:rsidRDefault="007519DB" w:rsidP="00356131">
      <w:pPr>
        <w:autoSpaceDE w:val="0"/>
        <w:autoSpaceDN w:val="0"/>
        <w:adjustRightInd w:val="0"/>
        <w:spacing w:after="0" w:line="240" w:lineRule="auto"/>
        <w:rPr>
          <w:bCs/>
          <w:sz w:val="24"/>
          <w:szCs w:val="24"/>
        </w:rPr>
      </w:pPr>
    </w:p>
    <w:p w:rsidR="00356131" w:rsidRPr="00655CF0" w:rsidRDefault="00356131" w:rsidP="00356131">
      <w:pPr>
        <w:autoSpaceDE w:val="0"/>
        <w:autoSpaceDN w:val="0"/>
        <w:adjustRightInd w:val="0"/>
        <w:spacing w:after="0" w:line="240" w:lineRule="auto"/>
        <w:rPr>
          <w:bCs/>
          <w:sz w:val="24"/>
          <w:szCs w:val="24"/>
        </w:rPr>
      </w:pPr>
      <w:r w:rsidRPr="005E293B">
        <w:rPr>
          <w:bCs/>
          <w:sz w:val="24"/>
          <w:szCs w:val="24"/>
        </w:rPr>
        <w:lastRenderedPageBreak/>
        <w:t>Процена буџетских прихода и примања за 201</w:t>
      </w:r>
      <w:r w:rsidR="00C3506D">
        <w:rPr>
          <w:bCs/>
          <w:sz w:val="24"/>
          <w:szCs w:val="24"/>
          <w:lang w:val="sr-Cyrl-CS"/>
        </w:rPr>
        <w:t>9</w:t>
      </w:r>
      <w:r w:rsidRPr="005E293B">
        <w:rPr>
          <w:bCs/>
          <w:sz w:val="24"/>
          <w:szCs w:val="24"/>
        </w:rPr>
        <w:t>. годину, као што је видљиво из</w:t>
      </w:r>
      <w:r w:rsidRPr="005E293B">
        <w:rPr>
          <w:bCs/>
          <w:sz w:val="24"/>
          <w:szCs w:val="24"/>
          <w:lang w:val="sr-Cyrl-CS"/>
        </w:rPr>
        <w:t xml:space="preserve"> </w:t>
      </w:r>
      <w:r w:rsidRPr="005E293B">
        <w:rPr>
          <w:bCs/>
          <w:sz w:val="24"/>
          <w:szCs w:val="24"/>
        </w:rPr>
        <w:t xml:space="preserve">табеларног прегледа, </w:t>
      </w:r>
      <w:r w:rsidRPr="00655CF0">
        <w:rPr>
          <w:bCs/>
          <w:sz w:val="24"/>
          <w:szCs w:val="24"/>
        </w:rPr>
        <w:t xml:space="preserve">износи </w:t>
      </w:r>
      <w:r w:rsidR="00C3506D">
        <w:rPr>
          <w:b/>
          <w:bCs/>
          <w:sz w:val="24"/>
          <w:szCs w:val="24"/>
        </w:rPr>
        <w:t>8</w:t>
      </w:r>
      <w:r w:rsidR="00A700CA">
        <w:rPr>
          <w:b/>
          <w:bCs/>
          <w:sz w:val="24"/>
          <w:szCs w:val="24"/>
        </w:rPr>
        <w:t>3</w:t>
      </w:r>
      <w:r w:rsidR="00AC5C78">
        <w:rPr>
          <w:b/>
          <w:bCs/>
          <w:sz w:val="24"/>
          <w:szCs w:val="24"/>
          <w:lang w:val="sr-Cyrl-CS"/>
        </w:rPr>
        <w:t>0</w:t>
      </w:r>
      <w:r w:rsidRPr="00655CF0">
        <w:rPr>
          <w:b/>
          <w:bCs/>
          <w:sz w:val="24"/>
          <w:szCs w:val="24"/>
        </w:rPr>
        <w:t>.</w:t>
      </w:r>
      <w:r w:rsidRPr="00655CF0">
        <w:rPr>
          <w:b/>
          <w:bCs/>
          <w:sz w:val="24"/>
          <w:szCs w:val="24"/>
          <w:lang w:val="sr-Cyrl-CS"/>
        </w:rPr>
        <w:t>000.</w:t>
      </w:r>
      <w:r w:rsidRPr="00655CF0">
        <w:rPr>
          <w:b/>
          <w:bCs/>
          <w:sz w:val="24"/>
          <w:szCs w:val="24"/>
        </w:rPr>
        <w:t>000,00</w:t>
      </w:r>
      <w:r w:rsidRPr="00655CF0">
        <w:rPr>
          <w:bCs/>
          <w:sz w:val="24"/>
          <w:szCs w:val="24"/>
        </w:rPr>
        <w:t xml:space="preserve"> динара. Уколико се на наведени износ укључи</w:t>
      </w:r>
      <w:r w:rsidRPr="00655CF0">
        <w:rPr>
          <w:bCs/>
          <w:sz w:val="24"/>
          <w:szCs w:val="24"/>
          <w:lang w:val="sr-Cyrl-CS"/>
        </w:rPr>
        <w:t xml:space="preserve"> </w:t>
      </w:r>
      <w:r w:rsidRPr="00655CF0">
        <w:rPr>
          <w:bCs/>
          <w:sz w:val="24"/>
          <w:szCs w:val="24"/>
        </w:rPr>
        <w:t xml:space="preserve">процена прихода </w:t>
      </w:r>
      <w:r w:rsidRPr="00655CF0">
        <w:rPr>
          <w:bCs/>
          <w:sz w:val="24"/>
          <w:szCs w:val="24"/>
          <w:lang w:val="sr-Cyrl-CS"/>
        </w:rPr>
        <w:t xml:space="preserve">корисника буџета из других извора финансирања </w:t>
      </w:r>
      <w:r w:rsidRPr="00655CF0">
        <w:rPr>
          <w:bCs/>
          <w:sz w:val="24"/>
          <w:szCs w:val="24"/>
        </w:rPr>
        <w:t>за 201</w:t>
      </w:r>
      <w:r w:rsidR="00C3506D">
        <w:rPr>
          <w:bCs/>
          <w:sz w:val="24"/>
          <w:szCs w:val="24"/>
          <w:lang w:val="sr-Cyrl-CS"/>
        </w:rPr>
        <w:t>9</w:t>
      </w:r>
      <w:r w:rsidRPr="00655CF0">
        <w:rPr>
          <w:bCs/>
          <w:sz w:val="24"/>
          <w:szCs w:val="24"/>
        </w:rPr>
        <w:t xml:space="preserve">. годину у износу </w:t>
      </w:r>
      <w:r w:rsidRPr="00A700CA">
        <w:rPr>
          <w:bCs/>
          <w:sz w:val="24"/>
          <w:szCs w:val="24"/>
        </w:rPr>
        <w:t xml:space="preserve">од </w:t>
      </w:r>
      <w:r w:rsidR="00A700CA" w:rsidRPr="00A700CA">
        <w:rPr>
          <w:bCs/>
          <w:sz w:val="24"/>
          <w:szCs w:val="24"/>
          <w:lang w:val="sr-Cyrl-CS"/>
        </w:rPr>
        <w:t>35</w:t>
      </w:r>
      <w:r w:rsidR="00AC5C78" w:rsidRPr="00A700CA">
        <w:rPr>
          <w:bCs/>
          <w:sz w:val="24"/>
          <w:szCs w:val="24"/>
          <w:lang w:val="sr-Cyrl-CS"/>
        </w:rPr>
        <w:t>0</w:t>
      </w:r>
      <w:r w:rsidRPr="00A700CA">
        <w:rPr>
          <w:bCs/>
          <w:sz w:val="24"/>
          <w:szCs w:val="24"/>
        </w:rPr>
        <w:t>.000</w:t>
      </w:r>
      <w:r w:rsidRPr="00A700CA">
        <w:rPr>
          <w:bCs/>
          <w:sz w:val="24"/>
          <w:szCs w:val="24"/>
          <w:lang w:val="sr-Cyrl-CS"/>
        </w:rPr>
        <w:t>.000</w:t>
      </w:r>
      <w:r w:rsidRPr="00A700CA">
        <w:rPr>
          <w:bCs/>
          <w:sz w:val="24"/>
          <w:szCs w:val="24"/>
        </w:rPr>
        <w:t>,00 динара, укупно</w:t>
      </w:r>
      <w:r w:rsidRPr="00A700CA">
        <w:rPr>
          <w:bCs/>
          <w:sz w:val="24"/>
          <w:szCs w:val="24"/>
          <w:lang w:val="sr-Cyrl-CS"/>
        </w:rPr>
        <w:t xml:space="preserve"> </w:t>
      </w:r>
      <w:r w:rsidRPr="00A700CA">
        <w:rPr>
          <w:bCs/>
          <w:sz w:val="24"/>
          <w:szCs w:val="24"/>
        </w:rPr>
        <w:t>пројектовани приходи и примања за 201</w:t>
      </w:r>
      <w:r w:rsidR="00C3506D" w:rsidRPr="00A700CA">
        <w:rPr>
          <w:bCs/>
          <w:sz w:val="24"/>
          <w:szCs w:val="24"/>
          <w:lang w:val="sr-Cyrl-CS"/>
        </w:rPr>
        <w:t>9</w:t>
      </w:r>
      <w:r w:rsidRPr="00A700CA">
        <w:rPr>
          <w:bCs/>
          <w:sz w:val="24"/>
          <w:szCs w:val="24"/>
        </w:rPr>
        <w:t xml:space="preserve">. годину износе </w:t>
      </w:r>
      <w:r w:rsidR="00A700CA" w:rsidRPr="00A700CA">
        <w:rPr>
          <w:b/>
          <w:bCs/>
          <w:sz w:val="24"/>
          <w:szCs w:val="24"/>
          <w:lang w:val="sr-Cyrl-CS"/>
        </w:rPr>
        <w:t>1,18</w:t>
      </w:r>
      <w:r w:rsidR="00AC5C78" w:rsidRPr="00A700CA">
        <w:rPr>
          <w:b/>
          <w:bCs/>
          <w:sz w:val="24"/>
          <w:szCs w:val="24"/>
          <w:lang w:val="sr-Cyrl-CS"/>
        </w:rPr>
        <w:t>0</w:t>
      </w:r>
      <w:r w:rsidRPr="00A700CA">
        <w:rPr>
          <w:b/>
          <w:bCs/>
          <w:sz w:val="24"/>
          <w:szCs w:val="24"/>
        </w:rPr>
        <w:t>.000</w:t>
      </w:r>
      <w:r w:rsidRPr="00A700CA">
        <w:rPr>
          <w:b/>
          <w:bCs/>
          <w:sz w:val="24"/>
          <w:szCs w:val="24"/>
          <w:lang w:val="sr-Cyrl-CS"/>
        </w:rPr>
        <w:t>.000</w:t>
      </w:r>
      <w:r w:rsidRPr="00A700CA">
        <w:rPr>
          <w:b/>
          <w:bCs/>
          <w:sz w:val="24"/>
          <w:szCs w:val="24"/>
        </w:rPr>
        <w:t>,00 динара</w:t>
      </w:r>
      <w:r w:rsidRPr="00655CF0">
        <w:rPr>
          <w:bCs/>
          <w:sz w:val="24"/>
          <w:szCs w:val="24"/>
        </w:rPr>
        <w:t>.</w:t>
      </w:r>
    </w:p>
    <w:p w:rsidR="007519DB" w:rsidRDefault="007519DB" w:rsidP="00356131">
      <w:pPr>
        <w:autoSpaceDE w:val="0"/>
        <w:autoSpaceDN w:val="0"/>
        <w:adjustRightInd w:val="0"/>
        <w:spacing w:after="0" w:line="240" w:lineRule="auto"/>
        <w:rPr>
          <w:bCs/>
          <w:sz w:val="24"/>
          <w:szCs w:val="24"/>
        </w:rPr>
      </w:pPr>
    </w:p>
    <w:p w:rsidR="00356131" w:rsidRPr="005E293B" w:rsidRDefault="00356131" w:rsidP="00356131">
      <w:pPr>
        <w:autoSpaceDE w:val="0"/>
        <w:autoSpaceDN w:val="0"/>
        <w:adjustRightInd w:val="0"/>
        <w:spacing w:after="0" w:line="240" w:lineRule="auto"/>
        <w:rPr>
          <w:bCs/>
          <w:sz w:val="24"/>
          <w:szCs w:val="24"/>
        </w:rPr>
      </w:pPr>
      <w:r w:rsidRPr="005E293B">
        <w:rPr>
          <w:bCs/>
          <w:sz w:val="24"/>
          <w:szCs w:val="24"/>
        </w:rPr>
        <w:t>Потребно је напоменути да у наведену процену средстава за 201</w:t>
      </w:r>
      <w:r w:rsidR="00C3506D">
        <w:rPr>
          <w:bCs/>
          <w:sz w:val="24"/>
          <w:szCs w:val="24"/>
          <w:lang w:val="sr-Cyrl-CS"/>
        </w:rPr>
        <w:t>9</w:t>
      </w:r>
      <w:r w:rsidRPr="005E293B">
        <w:rPr>
          <w:bCs/>
          <w:sz w:val="24"/>
          <w:szCs w:val="24"/>
        </w:rPr>
        <w:t>. годину нису</w:t>
      </w:r>
      <w:r w:rsidRPr="005E293B">
        <w:rPr>
          <w:bCs/>
          <w:sz w:val="24"/>
          <w:szCs w:val="24"/>
          <w:lang w:val="sr-Cyrl-CS"/>
        </w:rPr>
        <w:t xml:space="preserve"> </w:t>
      </w:r>
      <w:r w:rsidRPr="005E293B">
        <w:rPr>
          <w:bCs/>
          <w:sz w:val="24"/>
          <w:szCs w:val="24"/>
        </w:rPr>
        <w:t xml:space="preserve">укључени евентуални </w:t>
      </w:r>
      <w:r>
        <w:rPr>
          <w:bCs/>
          <w:sz w:val="24"/>
          <w:szCs w:val="24"/>
          <w:lang w:val="sr-Cyrl-CS"/>
        </w:rPr>
        <w:t xml:space="preserve">наменски </w:t>
      </w:r>
      <w:r w:rsidRPr="005E293B">
        <w:rPr>
          <w:bCs/>
          <w:sz w:val="24"/>
          <w:szCs w:val="24"/>
        </w:rPr>
        <w:t>трансфери од надлежних Министарства</w:t>
      </w:r>
      <w:r>
        <w:rPr>
          <w:bCs/>
          <w:sz w:val="24"/>
          <w:szCs w:val="24"/>
          <w:lang w:val="sr-Cyrl-CS"/>
        </w:rPr>
        <w:t xml:space="preserve"> који у моменту израде овог Упутства нису извесни са високим степеном вероватноће; </w:t>
      </w:r>
      <w:r w:rsidRPr="005E293B">
        <w:rPr>
          <w:bCs/>
          <w:sz w:val="24"/>
          <w:szCs w:val="24"/>
        </w:rPr>
        <w:t xml:space="preserve"> уколико се одобре средства за</w:t>
      </w:r>
      <w:r w:rsidRPr="005E293B">
        <w:rPr>
          <w:bCs/>
          <w:sz w:val="24"/>
          <w:szCs w:val="24"/>
          <w:lang w:val="sr-Cyrl-CS"/>
        </w:rPr>
        <w:t xml:space="preserve"> </w:t>
      </w:r>
      <w:r w:rsidRPr="005E293B">
        <w:rPr>
          <w:bCs/>
          <w:sz w:val="24"/>
          <w:szCs w:val="24"/>
        </w:rPr>
        <w:t>финансирање пројеката за која корисници буду конкурисали</w:t>
      </w:r>
      <w:r>
        <w:rPr>
          <w:bCs/>
          <w:sz w:val="24"/>
          <w:szCs w:val="24"/>
          <w:lang w:val="sr-Cyrl-CS"/>
        </w:rPr>
        <w:t xml:space="preserve"> план прихода</w:t>
      </w:r>
      <w:r w:rsidR="00882E9C">
        <w:rPr>
          <w:bCs/>
          <w:sz w:val="24"/>
          <w:szCs w:val="24"/>
          <w:lang w:val="sr-Cyrl-CS"/>
        </w:rPr>
        <w:t xml:space="preserve"> односно расхода</w:t>
      </w:r>
      <w:r>
        <w:rPr>
          <w:bCs/>
          <w:sz w:val="24"/>
          <w:szCs w:val="24"/>
          <w:lang w:val="sr-Cyrl-CS"/>
        </w:rPr>
        <w:t xml:space="preserve"> буџета биће коригован Решењем о увећању апропријација у складу са наменом дефинисаном сваким конкретним уговором</w:t>
      </w:r>
      <w:r w:rsidRPr="005E293B">
        <w:rPr>
          <w:bCs/>
          <w:sz w:val="24"/>
          <w:szCs w:val="24"/>
        </w:rPr>
        <w:t>.</w:t>
      </w:r>
    </w:p>
    <w:p w:rsidR="007519DB" w:rsidRDefault="007519DB" w:rsidP="00356131">
      <w:pPr>
        <w:autoSpaceDE w:val="0"/>
        <w:autoSpaceDN w:val="0"/>
        <w:adjustRightInd w:val="0"/>
        <w:spacing w:after="0" w:line="240" w:lineRule="auto"/>
        <w:rPr>
          <w:bCs/>
          <w:sz w:val="24"/>
          <w:szCs w:val="24"/>
        </w:rPr>
      </w:pPr>
    </w:p>
    <w:p w:rsidR="00356131" w:rsidRPr="005E293B" w:rsidRDefault="00356131" w:rsidP="00356131">
      <w:pPr>
        <w:autoSpaceDE w:val="0"/>
        <w:autoSpaceDN w:val="0"/>
        <w:adjustRightInd w:val="0"/>
        <w:spacing w:after="0" w:line="240" w:lineRule="auto"/>
        <w:rPr>
          <w:bCs/>
          <w:sz w:val="24"/>
          <w:szCs w:val="24"/>
        </w:rPr>
      </w:pPr>
      <w:r w:rsidRPr="005E293B">
        <w:rPr>
          <w:bCs/>
          <w:sz w:val="24"/>
          <w:szCs w:val="24"/>
        </w:rPr>
        <w:t>Такође, процена обима буџета за 201</w:t>
      </w:r>
      <w:r w:rsidR="00C3506D">
        <w:rPr>
          <w:bCs/>
          <w:sz w:val="24"/>
          <w:szCs w:val="24"/>
          <w:lang w:val="sr-Cyrl-CS"/>
        </w:rPr>
        <w:t>9</w:t>
      </w:r>
      <w:r w:rsidRPr="005E293B">
        <w:rPr>
          <w:bCs/>
          <w:sz w:val="24"/>
          <w:szCs w:val="24"/>
        </w:rPr>
        <w:t>. годину и наредне две године извршена је под</w:t>
      </w:r>
      <w:r w:rsidRPr="005E293B">
        <w:rPr>
          <w:bCs/>
          <w:sz w:val="24"/>
          <w:szCs w:val="24"/>
          <w:lang w:val="sr-Cyrl-CS"/>
        </w:rPr>
        <w:t xml:space="preserve"> </w:t>
      </w:r>
      <w:r w:rsidRPr="005E293B">
        <w:rPr>
          <w:bCs/>
          <w:sz w:val="24"/>
          <w:szCs w:val="24"/>
        </w:rPr>
        <w:t xml:space="preserve">условом да се буџет </w:t>
      </w:r>
      <w:r w:rsidRPr="005E293B">
        <w:rPr>
          <w:bCs/>
          <w:sz w:val="24"/>
          <w:szCs w:val="24"/>
          <w:lang w:val="sr-Cyrl-CS"/>
        </w:rPr>
        <w:t>Општине Владичин Хан</w:t>
      </w:r>
      <w:r w:rsidRPr="005E293B">
        <w:rPr>
          <w:bCs/>
          <w:sz w:val="24"/>
          <w:szCs w:val="24"/>
        </w:rPr>
        <w:t xml:space="preserve"> додатно не задужује код пословних банака.</w:t>
      </w:r>
    </w:p>
    <w:p w:rsidR="00356131" w:rsidRDefault="00356131" w:rsidP="00356131">
      <w:pPr>
        <w:autoSpaceDE w:val="0"/>
        <w:autoSpaceDN w:val="0"/>
        <w:adjustRightInd w:val="0"/>
        <w:spacing w:after="0" w:line="240" w:lineRule="auto"/>
        <w:rPr>
          <w:bCs/>
          <w:sz w:val="24"/>
          <w:szCs w:val="24"/>
          <w:lang w:val="sr-Cyrl-CS"/>
        </w:rPr>
      </w:pPr>
      <w:r w:rsidRPr="005E293B">
        <w:rPr>
          <w:bCs/>
          <w:sz w:val="24"/>
          <w:szCs w:val="24"/>
        </w:rPr>
        <w:t>Из наведених средстава финансираће се редовна потрошња буџетских корисника у</w:t>
      </w:r>
      <w:r w:rsidRPr="005E293B">
        <w:rPr>
          <w:bCs/>
          <w:sz w:val="24"/>
          <w:szCs w:val="24"/>
          <w:lang w:val="sr-Cyrl-CS"/>
        </w:rPr>
        <w:t xml:space="preserve"> </w:t>
      </w:r>
      <w:r w:rsidRPr="005E293B">
        <w:rPr>
          <w:bCs/>
          <w:sz w:val="24"/>
          <w:szCs w:val="24"/>
        </w:rPr>
        <w:t>201</w:t>
      </w:r>
      <w:r w:rsidR="00C3506D">
        <w:rPr>
          <w:bCs/>
          <w:sz w:val="24"/>
          <w:szCs w:val="24"/>
          <w:lang w:val="sr-Cyrl-CS"/>
        </w:rPr>
        <w:t>9</w:t>
      </w:r>
      <w:r w:rsidRPr="005E293B">
        <w:rPr>
          <w:bCs/>
          <w:sz w:val="24"/>
          <w:szCs w:val="24"/>
        </w:rPr>
        <w:t>. и наредне две године, расходи предвиђени програмима коришћења наменских</w:t>
      </w:r>
      <w:r w:rsidRPr="005E293B">
        <w:rPr>
          <w:bCs/>
          <w:sz w:val="24"/>
          <w:szCs w:val="24"/>
          <w:lang w:val="sr-Cyrl-CS"/>
        </w:rPr>
        <w:t xml:space="preserve"> </w:t>
      </w:r>
      <w:r w:rsidRPr="005E293B">
        <w:rPr>
          <w:bCs/>
          <w:sz w:val="24"/>
          <w:szCs w:val="24"/>
        </w:rPr>
        <w:t xml:space="preserve">средстава и </w:t>
      </w:r>
      <w:r w:rsidR="001D6F0B">
        <w:rPr>
          <w:bCs/>
          <w:sz w:val="24"/>
          <w:szCs w:val="24"/>
        </w:rPr>
        <w:t xml:space="preserve">капитални односно инфраструктурни пројекти дефинисани Планом </w:t>
      </w:r>
      <w:r w:rsidR="00882E9C">
        <w:rPr>
          <w:bCs/>
          <w:sz w:val="24"/>
          <w:szCs w:val="24"/>
        </w:rPr>
        <w:t>јав</w:t>
      </w:r>
      <w:r w:rsidR="001D6F0B">
        <w:rPr>
          <w:bCs/>
          <w:sz w:val="24"/>
          <w:szCs w:val="24"/>
        </w:rPr>
        <w:t>них инвестиција Општине</w:t>
      </w:r>
      <w:r w:rsidRPr="005E293B">
        <w:rPr>
          <w:bCs/>
          <w:sz w:val="24"/>
          <w:szCs w:val="24"/>
        </w:rPr>
        <w:t>.</w:t>
      </w:r>
    </w:p>
    <w:p w:rsidR="00356131" w:rsidRPr="009452A7" w:rsidRDefault="00356131" w:rsidP="00356131">
      <w:pPr>
        <w:autoSpaceDE w:val="0"/>
        <w:autoSpaceDN w:val="0"/>
        <w:adjustRightInd w:val="0"/>
        <w:spacing w:after="0" w:line="240" w:lineRule="auto"/>
        <w:rPr>
          <w:bCs/>
          <w:sz w:val="24"/>
          <w:szCs w:val="24"/>
          <w:lang w:val="sr-Cyrl-CS"/>
        </w:rPr>
      </w:pPr>
    </w:p>
    <w:p w:rsidR="00356131" w:rsidRDefault="00356131" w:rsidP="00356131">
      <w:pPr>
        <w:autoSpaceDE w:val="0"/>
        <w:autoSpaceDN w:val="0"/>
        <w:adjustRightInd w:val="0"/>
        <w:spacing w:after="0" w:line="240" w:lineRule="auto"/>
        <w:rPr>
          <w:b/>
          <w:bCs/>
          <w:sz w:val="24"/>
          <w:szCs w:val="24"/>
        </w:rPr>
      </w:pPr>
      <w:r w:rsidRPr="009452A7">
        <w:rPr>
          <w:b/>
          <w:bCs/>
          <w:sz w:val="24"/>
          <w:szCs w:val="24"/>
        </w:rPr>
        <w:t>Табела-</w:t>
      </w:r>
      <w:r w:rsidRPr="009452A7">
        <w:rPr>
          <w:b/>
          <w:bCs/>
          <w:i/>
          <w:iCs/>
          <w:sz w:val="24"/>
          <w:szCs w:val="24"/>
        </w:rPr>
        <w:t>Пројекција расхода и издатака у периоду од 201</w:t>
      </w:r>
      <w:r w:rsidR="00C3506D">
        <w:rPr>
          <w:b/>
          <w:bCs/>
          <w:i/>
          <w:iCs/>
          <w:sz w:val="24"/>
          <w:szCs w:val="24"/>
        </w:rPr>
        <w:t>9</w:t>
      </w:r>
      <w:r w:rsidRPr="009452A7">
        <w:rPr>
          <w:b/>
          <w:bCs/>
          <w:i/>
          <w:iCs/>
          <w:sz w:val="24"/>
          <w:szCs w:val="24"/>
        </w:rPr>
        <w:t>. до 20</w:t>
      </w:r>
      <w:r w:rsidR="001D6F0B">
        <w:rPr>
          <w:b/>
          <w:bCs/>
          <w:i/>
          <w:iCs/>
          <w:sz w:val="24"/>
          <w:szCs w:val="24"/>
        </w:rPr>
        <w:t>2</w:t>
      </w:r>
      <w:r w:rsidR="00C3506D">
        <w:rPr>
          <w:b/>
          <w:bCs/>
          <w:i/>
          <w:iCs/>
          <w:sz w:val="24"/>
          <w:szCs w:val="24"/>
        </w:rPr>
        <w:t>1</w:t>
      </w:r>
      <w:r w:rsidRPr="009452A7">
        <w:rPr>
          <w:b/>
          <w:bCs/>
          <w:i/>
          <w:iCs/>
          <w:sz w:val="24"/>
          <w:szCs w:val="24"/>
        </w:rPr>
        <w:t xml:space="preserve">. </w:t>
      </w:r>
      <w:r>
        <w:rPr>
          <w:b/>
          <w:bCs/>
          <w:i/>
          <w:iCs/>
          <w:sz w:val="24"/>
          <w:szCs w:val="24"/>
          <w:lang w:val="sr-Cyrl-CS"/>
        </w:rPr>
        <w:t>г</w:t>
      </w:r>
      <w:r w:rsidRPr="009452A7">
        <w:rPr>
          <w:b/>
          <w:bCs/>
          <w:i/>
          <w:iCs/>
          <w:sz w:val="24"/>
          <w:szCs w:val="24"/>
        </w:rPr>
        <w:t>од</w:t>
      </w:r>
      <w:r>
        <w:rPr>
          <w:b/>
          <w:bCs/>
          <w:i/>
          <w:iCs/>
          <w:sz w:val="24"/>
          <w:szCs w:val="24"/>
          <w:lang w:val="sr-Cyrl-CS"/>
        </w:rPr>
        <w:t>.</w:t>
      </w:r>
      <w:r w:rsidRPr="009452A7">
        <w:rPr>
          <w:b/>
          <w:bCs/>
          <w:i/>
          <w:iCs/>
          <w:sz w:val="24"/>
          <w:szCs w:val="24"/>
          <w:lang w:val="sr-Cyrl-CS"/>
        </w:rPr>
        <w:t xml:space="preserve"> </w:t>
      </w:r>
      <w:r w:rsidRPr="009452A7">
        <w:rPr>
          <w:b/>
          <w:bCs/>
          <w:sz w:val="24"/>
          <w:szCs w:val="24"/>
        </w:rPr>
        <w:t xml:space="preserve"> ( у 000</w:t>
      </w:r>
      <w:r w:rsidRPr="009452A7">
        <w:rPr>
          <w:b/>
          <w:bCs/>
          <w:sz w:val="24"/>
          <w:szCs w:val="24"/>
          <w:lang w:val="sr-Cyrl-CS"/>
        </w:rPr>
        <w:t xml:space="preserve"> </w:t>
      </w:r>
      <w:r w:rsidRPr="009452A7">
        <w:rPr>
          <w:b/>
          <w:bCs/>
          <w:sz w:val="24"/>
          <w:szCs w:val="24"/>
        </w:rPr>
        <w:t>дин</w:t>
      </w:r>
      <w:r>
        <w:rPr>
          <w:b/>
          <w:bCs/>
          <w:sz w:val="24"/>
          <w:szCs w:val="24"/>
          <w:lang w:val="sr-Cyrl-CS"/>
        </w:rPr>
        <w:t>.</w:t>
      </w:r>
      <w:r w:rsidRPr="009452A7">
        <w:rPr>
          <w:b/>
          <w:bCs/>
          <w:sz w:val="24"/>
          <w:szCs w:val="24"/>
        </w:rPr>
        <w:t>)</w:t>
      </w:r>
    </w:p>
    <w:p w:rsidR="007519DB" w:rsidRPr="007519DB" w:rsidRDefault="007519DB" w:rsidP="00356131">
      <w:pPr>
        <w:autoSpaceDE w:val="0"/>
        <w:autoSpaceDN w:val="0"/>
        <w:adjustRightInd w:val="0"/>
        <w:spacing w:after="0" w:line="240" w:lineRule="auto"/>
        <w:rPr>
          <w:b/>
          <w:bCs/>
          <w:sz w:val="24"/>
          <w:szCs w:val="24"/>
        </w:rPr>
      </w:pPr>
    </w:p>
    <w:tbl>
      <w:tblPr>
        <w:tblStyle w:val="TableGrid"/>
        <w:tblW w:w="9812" w:type="dxa"/>
        <w:tblLook w:val="04A0"/>
      </w:tblPr>
      <w:tblGrid>
        <w:gridCol w:w="4068"/>
        <w:gridCol w:w="1080"/>
        <w:gridCol w:w="1170"/>
        <w:gridCol w:w="1260"/>
        <w:gridCol w:w="1170"/>
        <w:gridCol w:w="1064"/>
      </w:tblGrid>
      <w:tr w:rsidR="00356131" w:rsidRPr="00B8793B" w:rsidTr="007C5C0B">
        <w:trPr>
          <w:trHeight w:val="512"/>
        </w:trPr>
        <w:tc>
          <w:tcPr>
            <w:tcW w:w="4068" w:type="dxa"/>
            <w:vAlign w:val="center"/>
          </w:tcPr>
          <w:p w:rsidR="00356131" w:rsidRPr="00B8793B" w:rsidRDefault="00356131" w:rsidP="007C5C0B">
            <w:pPr>
              <w:autoSpaceDE w:val="0"/>
              <w:autoSpaceDN w:val="0"/>
              <w:adjustRightInd w:val="0"/>
              <w:jc w:val="center"/>
              <w:rPr>
                <w:bCs/>
                <w:sz w:val="22"/>
                <w:szCs w:val="22"/>
                <w:lang w:val="sr-Cyrl-CS"/>
              </w:rPr>
            </w:pPr>
            <w:r w:rsidRPr="00B8793B">
              <w:rPr>
                <w:b/>
                <w:bCs/>
                <w:sz w:val="22"/>
                <w:szCs w:val="22"/>
              </w:rPr>
              <w:t>РАСХОДИ</w:t>
            </w:r>
            <w:r w:rsidRPr="00B8793B">
              <w:rPr>
                <w:b/>
                <w:bCs/>
                <w:sz w:val="22"/>
                <w:szCs w:val="22"/>
                <w:lang w:val="sr-Cyrl-CS"/>
              </w:rPr>
              <w:t xml:space="preserve"> </w:t>
            </w:r>
            <w:r w:rsidRPr="00B8793B">
              <w:rPr>
                <w:b/>
                <w:bCs/>
                <w:sz w:val="22"/>
                <w:szCs w:val="22"/>
              </w:rPr>
              <w:t>И ИЗДАЦИ</w:t>
            </w:r>
          </w:p>
        </w:tc>
        <w:tc>
          <w:tcPr>
            <w:tcW w:w="1080" w:type="dxa"/>
            <w:vAlign w:val="bottom"/>
          </w:tcPr>
          <w:p w:rsidR="00356131" w:rsidRPr="0025181B" w:rsidRDefault="00356131" w:rsidP="00BB54C1">
            <w:pPr>
              <w:autoSpaceDE w:val="0"/>
              <w:autoSpaceDN w:val="0"/>
              <w:adjustRightInd w:val="0"/>
              <w:ind w:firstLine="162"/>
              <w:jc w:val="center"/>
              <w:rPr>
                <w:b/>
                <w:bCs/>
                <w:sz w:val="22"/>
                <w:szCs w:val="22"/>
              </w:rPr>
            </w:pPr>
            <w:r w:rsidRPr="00B8793B">
              <w:rPr>
                <w:b/>
                <w:bCs/>
                <w:sz w:val="22"/>
                <w:szCs w:val="22"/>
                <w:lang w:val="sr-Cyrl-CS"/>
              </w:rPr>
              <w:t>201</w:t>
            </w:r>
            <w:r w:rsidR="00BB54C1">
              <w:rPr>
                <w:b/>
                <w:bCs/>
                <w:sz w:val="22"/>
                <w:szCs w:val="22"/>
              </w:rPr>
              <w:t>7</w:t>
            </w:r>
            <w:r w:rsidRPr="00B8793B">
              <w:rPr>
                <w:b/>
                <w:bCs/>
                <w:sz w:val="22"/>
                <w:szCs w:val="22"/>
                <w:lang w:val="sr-Cyrl-CS"/>
              </w:rPr>
              <w:t>. оствар</w:t>
            </w:r>
            <w:r>
              <w:rPr>
                <w:b/>
                <w:bCs/>
                <w:sz w:val="22"/>
                <w:szCs w:val="22"/>
              </w:rPr>
              <w:t>.</w:t>
            </w:r>
          </w:p>
        </w:tc>
        <w:tc>
          <w:tcPr>
            <w:tcW w:w="1170" w:type="dxa"/>
            <w:vAlign w:val="bottom"/>
          </w:tcPr>
          <w:p w:rsidR="00356131" w:rsidRPr="00B8793B" w:rsidRDefault="00356131" w:rsidP="00BB54C1">
            <w:pPr>
              <w:autoSpaceDE w:val="0"/>
              <w:autoSpaceDN w:val="0"/>
              <w:adjustRightInd w:val="0"/>
              <w:ind w:firstLine="296"/>
              <w:jc w:val="center"/>
              <w:rPr>
                <w:b/>
                <w:bCs/>
                <w:sz w:val="22"/>
                <w:szCs w:val="22"/>
                <w:lang w:val="sr-Cyrl-CS"/>
              </w:rPr>
            </w:pPr>
            <w:r w:rsidRPr="00B8793B">
              <w:rPr>
                <w:b/>
                <w:bCs/>
                <w:sz w:val="22"/>
                <w:szCs w:val="22"/>
                <w:lang w:val="sr-Cyrl-CS"/>
              </w:rPr>
              <w:t>201</w:t>
            </w:r>
            <w:r w:rsidR="00BB54C1">
              <w:rPr>
                <w:b/>
                <w:bCs/>
                <w:sz w:val="22"/>
                <w:szCs w:val="22"/>
              </w:rPr>
              <w:t>8</w:t>
            </w:r>
            <w:r w:rsidRPr="00B8793B">
              <w:rPr>
                <w:b/>
                <w:bCs/>
                <w:sz w:val="22"/>
                <w:szCs w:val="22"/>
                <w:lang w:val="sr-Cyrl-CS"/>
              </w:rPr>
              <w:t>. процена</w:t>
            </w:r>
          </w:p>
        </w:tc>
        <w:tc>
          <w:tcPr>
            <w:tcW w:w="1260" w:type="dxa"/>
            <w:vAlign w:val="bottom"/>
          </w:tcPr>
          <w:p w:rsidR="00356131" w:rsidRPr="0025181B" w:rsidRDefault="00356131" w:rsidP="00BB54C1">
            <w:pPr>
              <w:autoSpaceDE w:val="0"/>
              <w:autoSpaceDN w:val="0"/>
              <w:adjustRightInd w:val="0"/>
              <w:ind w:firstLine="296"/>
              <w:jc w:val="center"/>
              <w:rPr>
                <w:b/>
                <w:bCs/>
                <w:sz w:val="22"/>
                <w:szCs w:val="22"/>
                <w:lang w:val="sr-Cyrl-CS"/>
              </w:rPr>
            </w:pPr>
            <w:r w:rsidRPr="00B8793B">
              <w:rPr>
                <w:b/>
                <w:bCs/>
                <w:sz w:val="22"/>
                <w:szCs w:val="22"/>
                <w:lang w:val="sr-Cyrl-CS"/>
              </w:rPr>
              <w:t>201</w:t>
            </w:r>
            <w:r w:rsidR="00BB54C1">
              <w:rPr>
                <w:b/>
                <w:bCs/>
                <w:sz w:val="22"/>
                <w:szCs w:val="22"/>
              </w:rPr>
              <w:t>9</w:t>
            </w:r>
            <w:r w:rsidRPr="00B8793B">
              <w:rPr>
                <w:b/>
                <w:bCs/>
                <w:sz w:val="22"/>
                <w:szCs w:val="22"/>
                <w:lang w:val="sr-Cyrl-CS"/>
              </w:rPr>
              <w:t>. пројек</w:t>
            </w:r>
            <w:r>
              <w:rPr>
                <w:b/>
                <w:bCs/>
                <w:sz w:val="22"/>
                <w:szCs w:val="22"/>
                <w:lang w:val="sr-Cyrl-CS"/>
              </w:rPr>
              <w:t>ц.</w:t>
            </w:r>
          </w:p>
        </w:tc>
        <w:tc>
          <w:tcPr>
            <w:tcW w:w="1170" w:type="dxa"/>
            <w:vAlign w:val="bottom"/>
          </w:tcPr>
          <w:p w:rsidR="00356131" w:rsidRPr="00B8793B" w:rsidRDefault="00356131" w:rsidP="00BB54C1">
            <w:pPr>
              <w:ind w:firstLine="296"/>
              <w:jc w:val="center"/>
              <w:rPr>
                <w:b/>
              </w:rPr>
            </w:pPr>
            <w:r w:rsidRPr="00B8793B">
              <w:rPr>
                <w:b/>
                <w:bCs/>
                <w:sz w:val="22"/>
                <w:szCs w:val="22"/>
                <w:lang w:val="sr-Cyrl-CS"/>
              </w:rPr>
              <w:t>20</w:t>
            </w:r>
            <w:r w:rsidR="00BB54C1">
              <w:rPr>
                <w:b/>
                <w:bCs/>
                <w:sz w:val="22"/>
                <w:szCs w:val="22"/>
              </w:rPr>
              <w:t>20</w:t>
            </w:r>
            <w:r w:rsidRPr="00B8793B">
              <w:rPr>
                <w:b/>
                <w:bCs/>
                <w:sz w:val="22"/>
                <w:szCs w:val="22"/>
                <w:lang w:val="sr-Cyrl-CS"/>
              </w:rPr>
              <w:t>. пројекц</w:t>
            </w:r>
            <w:r>
              <w:rPr>
                <w:b/>
                <w:bCs/>
                <w:sz w:val="22"/>
                <w:szCs w:val="22"/>
                <w:lang w:val="sr-Cyrl-CS"/>
              </w:rPr>
              <w:t>.</w:t>
            </w:r>
          </w:p>
        </w:tc>
        <w:tc>
          <w:tcPr>
            <w:tcW w:w="1064" w:type="dxa"/>
            <w:vAlign w:val="bottom"/>
          </w:tcPr>
          <w:p w:rsidR="00356131" w:rsidRPr="00B8793B" w:rsidRDefault="00356131" w:rsidP="00BB54C1">
            <w:pPr>
              <w:ind w:firstLine="296"/>
              <w:jc w:val="center"/>
              <w:rPr>
                <w:b/>
              </w:rPr>
            </w:pPr>
            <w:r w:rsidRPr="00B8793B">
              <w:rPr>
                <w:b/>
                <w:bCs/>
                <w:sz w:val="22"/>
                <w:szCs w:val="22"/>
                <w:lang w:val="sr-Cyrl-CS"/>
              </w:rPr>
              <w:t>20</w:t>
            </w:r>
            <w:r w:rsidR="001D6F0B">
              <w:rPr>
                <w:b/>
                <w:bCs/>
                <w:sz w:val="22"/>
                <w:szCs w:val="22"/>
                <w:lang w:val="sr-Cyrl-CS"/>
              </w:rPr>
              <w:t>2</w:t>
            </w:r>
            <w:r w:rsidR="00BB54C1">
              <w:rPr>
                <w:b/>
                <w:bCs/>
                <w:sz w:val="22"/>
                <w:szCs w:val="22"/>
              </w:rPr>
              <w:t>1</w:t>
            </w:r>
            <w:r w:rsidRPr="00B8793B">
              <w:rPr>
                <w:b/>
                <w:bCs/>
                <w:sz w:val="22"/>
                <w:szCs w:val="22"/>
                <w:lang w:val="sr-Cyrl-CS"/>
              </w:rPr>
              <w:t>. пројекц</w:t>
            </w:r>
            <w:r>
              <w:rPr>
                <w:b/>
                <w:bCs/>
                <w:sz w:val="22"/>
                <w:szCs w:val="22"/>
                <w:lang w:val="sr-Cyrl-CS"/>
              </w:rPr>
              <w:t>.</w:t>
            </w:r>
          </w:p>
        </w:tc>
      </w:tr>
      <w:tr w:rsidR="00356131" w:rsidRPr="00B8793B" w:rsidTr="007C5C0B">
        <w:trPr>
          <w:trHeight w:val="251"/>
        </w:trPr>
        <w:tc>
          <w:tcPr>
            <w:tcW w:w="4068" w:type="dxa"/>
            <w:tcBorders>
              <w:bottom w:val="single" w:sz="4" w:space="0" w:color="auto"/>
            </w:tcBorders>
            <w:vAlign w:val="center"/>
          </w:tcPr>
          <w:p w:rsidR="00356131" w:rsidRPr="00013F63" w:rsidRDefault="00356131" w:rsidP="007C5C0B">
            <w:pPr>
              <w:autoSpaceDE w:val="0"/>
              <w:autoSpaceDN w:val="0"/>
              <w:adjustRightInd w:val="0"/>
              <w:jc w:val="center"/>
              <w:rPr>
                <w:bCs/>
                <w:sz w:val="26"/>
                <w:szCs w:val="26"/>
                <w:lang w:val="sr-Cyrl-CS"/>
              </w:rPr>
            </w:pPr>
          </w:p>
        </w:tc>
        <w:tc>
          <w:tcPr>
            <w:tcW w:w="1080" w:type="dxa"/>
            <w:tcBorders>
              <w:bottom w:val="single" w:sz="4" w:space="0" w:color="auto"/>
            </w:tcBorders>
            <w:vAlign w:val="center"/>
          </w:tcPr>
          <w:p w:rsidR="00356131" w:rsidRPr="00BB54C1" w:rsidRDefault="00BB54C1" w:rsidP="00882E9C">
            <w:pPr>
              <w:autoSpaceDE w:val="0"/>
              <w:autoSpaceDN w:val="0"/>
              <w:adjustRightInd w:val="0"/>
              <w:rPr>
                <w:bCs/>
                <w:sz w:val="22"/>
                <w:szCs w:val="22"/>
              </w:rPr>
            </w:pPr>
            <w:r>
              <w:rPr>
                <w:bCs/>
                <w:sz w:val="22"/>
                <w:szCs w:val="22"/>
              </w:rPr>
              <w:t>1</w:t>
            </w:r>
          </w:p>
        </w:tc>
        <w:tc>
          <w:tcPr>
            <w:tcW w:w="1170" w:type="dxa"/>
            <w:tcBorders>
              <w:bottom w:val="single" w:sz="4" w:space="0" w:color="auto"/>
            </w:tcBorders>
            <w:vAlign w:val="center"/>
          </w:tcPr>
          <w:p w:rsidR="00356131" w:rsidRPr="00BB54C1" w:rsidRDefault="00BB54C1" w:rsidP="00882E9C">
            <w:pPr>
              <w:autoSpaceDE w:val="0"/>
              <w:autoSpaceDN w:val="0"/>
              <w:adjustRightInd w:val="0"/>
              <w:rPr>
                <w:bCs/>
                <w:sz w:val="22"/>
                <w:szCs w:val="22"/>
              </w:rPr>
            </w:pPr>
            <w:r>
              <w:rPr>
                <w:bCs/>
                <w:sz w:val="22"/>
                <w:szCs w:val="22"/>
              </w:rPr>
              <w:t>2</w:t>
            </w:r>
          </w:p>
        </w:tc>
        <w:tc>
          <w:tcPr>
            <w:tcW w:w="1260" w:type="dxa"/>
            <w:tcBorders>
              <w:bottom w:val="single" w:sz="4" w:space="0" w:color="auto"/>
            </w:tcBorders>
            <w:vAlign w:val="center"/>
          </w:tcPr>
          <w:p w:rsidR="00356131" w:rsidRPr="00BB54C1" w:rsidRDefault="00BB54C1" w:rsidP="00882E9C">
            <w:pPr>
              <w:autoSpaceDE w:val="0"/>
              <w:autoSpaceDN w:val="0"/>
              <w:adjustRightInd w:val="0"/>
              <w:rPr>
                <w:bCs/>
                <w:sz w:val="22"/>
                <w:szCs w:val="22"/>
              </w:rPr>
            </w:pPr>
            <w:r>
              <w:rPr>
                <w:bCs/>
                <w:sz w:val="22"/>
                <w:szCs w:val="22"/>
              </w:rPr>
              <w:t>3</w:t>
            </w:r>
          </w:p>
        </w:tc>
        <w:tc>
          <w:tcPr>
            <w:tcW w:w="1170" w:type="dxa"/>
            <w:tcBorders>
              <w:bottom w:val="single" w:sz="4" w:space="0" w:color="auto"/>
            </w:tcBorders>
            <w:vAlign w:val="center"/>
          </w:tcPr>
          <w:p w:rsidR="00356131" w:rsidRPr="00BB54C1" w:rsidRDefault="00BB54C1" w:rsidP="00882E9C">
            <w:pPr>
              <w:autoSpaceDE w:val="0"/>
              <w:autoSpaceDN w:val="0"/>
              <w:adjustRightInd w:val="0"/>
              <w:rPr>
                <w:bCs/>
                <w:sz w:val="22"/>
                <w:szCs w:val="22"/>
              </w:rPr>
            </w:pPr>
            <w:r>
              <w:rPr>
                <w:bCs/>
                <w:sz w:val="22"/>
                <w:szCs w:val="22"/>
              </w:rPr>
              <w:t>4</w:t>
            </w:r>
          </w:p>
        </w:tc>
        <w:tc>
          <w:tcPr>
            <w:tcW w:w="1064" w:type="dxa"/>
            <w:tcBorders>
              <w:bottom w:val="single" w:sz="4" w:space="0" w:color="auto"/>
            </w:tcBorders>
            <w:vAlign w:val="center"/>
          </w:tcPr>
          <w:p w:rsidR="00356131" w:rsidRPr="00BB54C1" w:rsidRDefault="00BB54C1" w:rsidP="00882E9C">
            <w:pPr>
              <w:autoSpaceDE w:val="0"/>
              <w:autoSpaceDN w:val="0"/>
              <w:adjustRightInd w:val="0"/>
              <w:rPr>
                <w:bCs/>
                <w:sz w:val="22"/>
                <w:szCs w:val="22"/>
              </w:rPr>
            </w:pPr>
            <w:r>
              <w:rPr>
                <w:bCs/>
                <w:sz w:val="22"/>
                <w:szCs w:val="22"/>
              </w:rPr>
              <w:t>5</w:t>
            </w:r>
          </w:p>
        </w:tc>
      </w:tr>
      <w:tr w:rsidR="00356131" w:rsidRPr="00B8793B" w:rsidTr="007C5C0B">
        <w:trPr>
          <w:trHeight w:val="341"/>
        </w:trPr>
        <w:tc>
          <w:tcPr>
            <w:tcW w:w="4068" w:type="dxa"/>
            <w:shd w:val="clear" w:color="auto" w:fill="DEEAF6" w:themeFill="accent1" w:themeFillTint="33"/>
          </w:tcPr>
          <w:p w:rsidR="00356131" w:rsidRPr="00013F63" w:rsidRDefault="00356131" w:rsidP="007C5C0B">
            <w:pPr>
              <w:autoSpaceDE w:val="0"/>
              <w:autoSpaceDN w:val="0"/>
              <w:adjustRightInd w:val="0"/>
              <w:jc w:val="left"/>
              <w:rPr>
                <w:bCs/>
                <w:sz w:val="26"/>
                <w:szCs w:val="26"/>
                <w:lang w:val="sr-Cyrl-CS"/>
              </w:rPr>
            </w:pPr>
            <w:r w:rsidRPr="00013F63">
              <w:rPr>
                <w:b/>
                <w:bCs/>
                <w:i/>
                <w:iCs/>
                <w:sz w:val="26"/>
                <w:szCs w:val="26"/>
              </w:rPr>
              <w:t xml:space="preserve">1. Текући расходи </w:t>
            </w:r>
          </w:p>
        </w:tc>
        <w:tc>
          <w:tcPr>
            <w:tcW w:w="1080" w:type="dxa"/>
            <w:shd w:val="clear" w:color="auto" w:fill="DEEAF6" w:themeFill="accent1" w:themeFillTint="33"/>
            <w:vAlign w:val="center"/>
          </w:tcPr>
          <w:p w:rsidR="00C040A3" w:rsidRPr="00C040A3" w:rsidRDefault="00C040A3" w:rsidP="00C040A3">
            <w:pPr>
              <w:autoSpaceDE w:val="0"/>
              <w:autoSpaceDN w:val="0"/>
              <w:adjustRightInd w:val="0"/>
              <w:ind w:firstLine="16"/>
              <w:jc w:val="right"/>
              <w:rPr>
                <w:b/>
                <w:bCs/>
                <w:sz w:val="22"/>
                <w:szCs w:val="22"/>
              </w:rPr>
            </w:pPr>
            <w:r>
              <w:rPr>
                <w:b/>
                <w:bCs/>
                <w:sz w:val="22"/>
                <w:szCs w:val="22"/>
              </w:rPr>
              <w:t>524.266</w:t>
            </w:r>
          </w:p>
        </w:tc>
        <w:tc>
          <w:tcPr>
            <w:tcW w:w="1170"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584.300</w:t>
            </w:r>
          </w:p>
        </w:tc>
        <w:tc>
          <w:tcPr>
            <w:tcW w:w="1260" w:type="dxa"/>
            <w:shd w:val="clear" w:color="auto" w:fill="DEEAF6" w:themeFill="accent1" w:themeFillTint="33"/>
            <w:vAlign w:val="center"/>
          </w:tcPr>
          <w:p w:rsidR="00356131" w:rsidRPr="00B8793B" w:rsidRDefault="00C040A3" w:rsidP="00AC7A68">
            <w:pPr>
              <w:autoSpaceDE w:val="0"/>
              <w:autoSpaceDN w:val="0"/>
              <w:adjustRightInd w:val="0"/>
              <w:ind w:firstLine="16"/>
              <w:jc w:val="right"/>
              <w:rPr>
                <w:b/>
                <w:bCs/>
                <w:sz w:val="22"/>
                <w:szCs w:val="22"/>
                <w:lang w:val="sr-Cyrl-CS"/>
              </w:rPr>
            </w:pPr>
            <w:r>
              <w:rPr>
                <w:b/>
                <w:bCs/>
                <w:sz w:val="22"/>
                <w:szCs w:val="22"/>
                <w:lang w:val="sr-Cyrl-CS"/>
              </w:rPr>
              <w:t>595.000</w:t>
            </w:r>
          </w:p>
        </w:tc>
        <w:tc>
          <w:tcPr>
            <w:tcW w:w="1170" w:type="dxa"/>
            <w:shd w:val="clear" w:color="auto" w:fill="DEEAF6" w:themeFill="accent1" w:themeFillTint="33"/>
            <w:vAlign w:val="center"/>
          </w:tcPr>
          <w:p w:rsidR="00356131" w:rsidRPr="00C040A3" w:rsidRDefault="00C040A3" w:rsidP="00AC7A68">
            <w:pPr>
              <w:autoSpaceDE w:val="0"/>
              <w:autoSpaceDN w:val="0"/>
              <w:adjustRightInd w:val="0"/>
              <w:ind w:firstLine="16"/>
              <w:jc w:val="right"/>
              <w:rPr>
                <w:b/>
                <w:bCs/>
                <w:sz w:val="22"/>
                <w:szCs w:val="22"/>
              </w:rPr>
            </w:pPr>
            <w:r>
              <w:rPr>
                <w:b/>
                <w:bCs/>
                <w:sz w:val="22"/>
                <w:szCs w:val="22"/>
              </w:rPr>
              <w:t>595.000</w:t>
            </w:r>
          </w:p>
        </w:tc>
        <w:tc>
          <w:tcPr>
            <w:tcW w:w="1064"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598.000</w:t>
            </w:r>
          </w:p>
        </w:tc>
      </w:tr>
      <w:tr w:rsidR="00356131" w:rsidRPr="00B8793B" w:rsidTr="007C5C0B">
        <w:trPr>
          <w:trHeight w:val="350"/>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1.1. Расходи за запослене</w:t>
            </w:r>
          </w:p>
        </w:tc>
        <w:tc>
          <w:tcPr>
            <w:tcW w:w="1080" w:type="dxa"/>
            <w:vAlign w:val="center"/>
          </w:tcPr>
          <w:p w:rsidR="00356131" w:rsidRPr="00C040A3" w:rsidRDefault="00C040A3" w:rsidP="00C040A3">
            <w:pPr>
              <w:autoSpaceDE w:val="0"/>
              <w:autoSpaceDN w:val="0"/>
              <w:adjustRightInd w:val="0"/>
              <w:ind w:firstLine="16"/>
              <w:jc w:val="right"/>
              <w:rPr>
                <w:bCs/>
                <w:sz w:val="22"/>
                <w:szCs w:val="22"/>
              </w:rPr>
            </w:pPr>
            <w:r>
              <w:rPr>
                <w:bCs/>
                <w:sz w:val="22"/>
                <w:szCs w:val="22"/>
              </w:rPr>
              <w:t>123.317</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130.480</w:t>
            </w:r>
          </w:p>
        </w:tc>
        <w:tc>
          <w:tcPr>
            <w:tcW w:w="1260" w:type="dxa"/>
            <w:vAlign w:val="center"/>
          </w:tcPr>
          <w:p w:rsidR="00356131" w:rsidRPr="00B8793B" w:rsidRDefault="00C040A3" w:rsidP="00C040A3">
            <w:pPr>
              <w:autoSpaceDE w:val="0"/>
              <w:autoSpaceDN w:val="0"/>
              <w:adjustRightInd w:val="0"/>
              <w:ind w:firstLine="16"/>
              <w:jc w:val="right"/>
              <w:rPr>
                <w:bCs/>
                <w:sz w:val="22"/>
                <w:szCs w:val="22"/>
                <w:lang w:val="sr-Cyrl-CS"/>
              </w:rPr>
            </w:pPr>
            <w:r>
              <w:rPr>
                <w:bCs/>
                <w:sz w:val="22"/>
                <w:szCs w:val="22"/>
                <w:lang w:val="sr-Cyrl-CS"/>
              </w:rPr>
              <w:t>137.000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141.000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142.000</w:t>
            </w:r>
          </w:p>
        </w:tc>
      </w:tr>
      <w:tr w:rsidR="00356131" w:rsidRPr="00B8793B" w:rsidTr="007C5C0B">
        <w:trPr>
          <w:trHeight w:val="440"/>
        </w:trPr>
        <w:tc>
          <w:tcPr>
            <w:tcW w:w="4068" w:type="dxa"/>
          </w:tcPr>
          <w:p w:rsidR="00356131" w:rsidRPr="00A67535" w:rsidRDefault="00356131" w:rsidP="007C5C0B">
            <w:pPr>
              <w:autoSpaceDE w:val="0"/>
              <w:autoSpaceDN w:val="0"/>
              <w:adjustRightInd w:val="0"/>
              <w:rPr>
                <w:bCs/>
                <w:sz w:val="26"/>
                <w:szCs w:val="26"/>
                <w:lang w:val="sr-Cyrl-CS"/>
              </w:rPr>
            </w:pPr>
            <w:r w:rsidRPr="00013F63">
              <w:rPr>
                <w:i/>
                <w:iCs/>
                <w:sz w:val="26"/>
                <w:szCs w:val="26"/>
              </w:rPr>
              <w:t>1.2. Коришћење роба и усл</w:t>
            </w:r>
            <w:r>
              <w:rPr>
                <w:i/>
                <w:iCs/>
                <w:sz w:val="26"/>
                <w:szCs w:val="26"/>
                <w:lang w:val="sr-Cyrl-CS"/>
              </w:rPr>
              <w:t>.</w:t>
            </w:r>
          </w:p>
        </w:tc>
        <w:tc>
          <w:tcPr>
            <w:tcW w:w="1080" w:type="dxa"/>
            <w:vAlign w:val="center"/>
          </w:tcPr>
          <w:p w:rsidR="00356131" w:rsidRPr="00C040A3" w:rsidRDefault="00C040A3" w:rsidP="00DD0028">
            <w:pPr>
              <w:autoSpaceDE w:val="0"/>
              <w:autoSpaceDN w:val="0"/>
              <w:adjustRightInd w:val="0"/>
              <w:ind w:firstLine="16"/>
              <w:jc w:val="right"/>
              <w:rPr>
                <w:bCs/>
                <w:sz w:val="22"/>
                <w:szCs w:val="22"/>
              </w:rPr>
            </w:pPr>
            <w:r>
              <w:rPr>
                <w:bCs/>
                <w:sz w:val="22"/>
                <w:szCs w:val="22"/>
              </w:rPr>
              <w:t>205.431</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231.710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232.000</w:t>
            </w:r>
          </w:p>
        </w:tc>
        <w:tc>
          <w:tcPr>
            <w:tcW w:w="1170" w:type="dxa"/>
            <w:vAlign w:val="center"/>
          </w:tcPr>
          <w:p w:rsidR="00356131" w:rsidRPr="00C040A3" w:rsidRDefault="00C040A3" w:rsidP="00AC7A68">
            <w:pPr>
              <w:autoSpaceDE w:val="0"/>
              <w:autoSpaceDN w:val="0"/>
              <w:adjustRightInd w:val="0"/>
              <w:ind w:firstLine="16"/>
              <w:jc w:val="right"/>
              <w:rPr>
                <w:bCs/>
                <w:sz w:val="22"/>
                <w:szCs w:val="22"/>
              </w:rPr>
            </w:pPr>
            <w:r>
              <w:rPr>
                <w:bCs/>
                <w:sz w:val="22"/>
                <w:szCs w:val="22"/>
              </w:rPr>
              <w:t>235.000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235000</w:t>
            </w:r>
          </w:p>
        </w:tc>
      </w:tr>
      <w:tr w:rsidR="00356131" w:rsidRPr="00B8793B" w:rsidTr="007C5C0B">
        <w:trPr>
          <w:trHeight w:val="377"/>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1.3. Отплата камата</w:t>
            </w:r>
          </w:p>
        </w:tc>
        <w:tc>
          <w:tcPr>
            <w:tcW w:w="1080" w:type="dxa"/>
            <w:vAlign w:val="center"/>
          </w:tcPr>
          <w:p w:rsidR="00356131" w:rsidRPr="00B8793B" w:rsidRDefault="00C040A3" w:rsidP="007C5C0B">
            <w:pPr>
              <w:autoSpaceDE w:val="0"/>
              <w:autoSpaceDN w:val="0"/>
              <w:adjustRightInd w:val="0"/>
              <w:ind w:firstLine="16"/>
              <w:jc w:val="right"/>
              <w:rPr>
                <w:bCs/>
                <w:sz w:val="22"/>
                <w:szCs w:val="22"/>
                <w:lang w:val="sr-Cyrl-CS"/>
              </w:rPr>
            </w:pPr>
            <w:r>
              <w:rPr>
                <w:bCs/>
                <w:sz w:val="22"/>
                <w:szCs w:val="22"/>
                <w:lang w:val="sr-Cyrl-CS"/>
              </w:rPr>
              <w:t>0</w:t>
            </w:r>
          </w:p>
        </w:tc>
        <w:tc>
          <w:tcPr>
            <w:tcW w:w="1170" w:type="dxa"/>
            <w:vAlign w:val="center"/>
          </w:tcPr>
          <w:p w:rsidR="00C040A3" w:rsidRPr="00C040A3" w:rsidRDefault="00C040A3" w:rsidP="00C040A3">
            <w:pPr>
              <w:autoSpaceDE w:val="0"/>
              <w:autoSpaceDN w:val="0"/>
              <w:adjustRightInd w:val="0"/>
              <w:ind w:firstLine="16"/>
              <w:jc w:val="right"/>
              <w:rPr>
                <w:bCs/>
                <w:sz w:val="22"/>
                <w:szCs w:val="22"/>
              </w:rPr>
            </w:pPr>
            <w:r>
              <w:rPr>
                <w:bCs/>
                <w:sz w:val="22"/>
                <w:szCs w:val="22"/>
              </w:rPr>
              <w:t>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0</w:t>
            </w:r>
          </w:p>
        </w:tc>
      </w:tr>
      <w:tr w:rsidR="00356131" w:rsidRPr="00B8793B" w:rsidTr="007C5C0B">
        <w:trPr>
          <w:trHeight w:val="368"/>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1.4. Субвенције</w:t>
            </w:r>
          </w:p>
        </w:tc>
        <w:tc>
          <w:tcPr>
            <w:tcW w:w="1080" w:type="dxa"/>
            <w:vAlign w:val="center"/>
          </w:tcPr>
          <w:p w:rsidR="00356131" w:rsidRPr="00B8793B" w:rsidRDefault="00C040A3" w:rsidP="00DD0028">
            <w:pPr>
              <w:autoSpaceDE w:val="0"/>
              <w:autoSpaceDN w:val="0"/>
              <w:adjustRightInd w:val="0"/>
              <w:ind w:firstLine="16"/>
              <w:jc w:val="right"/>
              <w:rPr>
                <w:bCs/>
                <w:sz w:val="22"/>
                <w:szCs w:val="22"/>
                <w:lang w:val="sr-Cyrl-CS"/>
              </w:rPr>
            </w:pPr>
            <w:r>
              <w:rPr>
                <w:bCs/>
                <w:sz w:val="22"/>
                <w:szCs w:val="22"/>
                <w:lang w:val="sr-Cyrl-CS"/>
              </w:rPr>
              <w:t>41.152</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25.450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28.000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25.000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25.000</w:t>
            </w:r>
          </w:p>
        </w:tc>
      </w:tr>
      <w:tr w:rsidR="00356131" w:rsidRPr="00B8793B" w:rsidTr="007C5C0B">
        <w:trPr>
          <w:trHeight w:val="368"/>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1.5. Донације и трансфери</w:t>
            </w:r>
          </w:p>
        </w:tc>
        <w:tc>
          <w:tcPr>
            <w:tcW w:w="1080" w:type="dxa"/>
            <w:vAlign w:val="center"/>
          </w:tcPr>
          <w:p w:rsidR="00356131" w:rsidRPr="00B8793B" w:rsidRDefault="00C040A3" w:rsidP="00DD0028">
            <w:pPr>
              <w:autoSpaceDE w:val="0"/>
              <w:autoSpaceDN w:val="0"/>
              <w:adjustRightInd w:val="0"/>
              <w:ind w:firstLine="16"/>
              <w:jc w:val="right"/>
              <w:rPr>
                <w:bCs/>
                <w:sz w:val="22"/>
                <w:szCs w:val="22"/>
                <w:lang w:val="sr-Cyrl-CS"/>
              </w:rPr>
            </w:pPr>
            <w:r>
              <w:rPr>
                <w:bCs/>
                <w:sz w:val="22"/>
                <w:szCs w:val="22"/>
                <w:lang w:val="sr-Cyrl-CS"/>
              </w:rPr>
              <w:t>94.325</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96.240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96.000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97.000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98.000</w:t>
            </w:r>
          </w:p>
        </w:tc>
      </w:tr>
      <w:tr w:rsidR="00356131" w:rsidRPr="00B8793B" w:rsidTr="007C5C0B">
        <w:trPr>
          <w:trHeight w:val="341"/>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1.6. Социјална помоћ</w:t>
            </w:r>
          </w:p>
        </w:tc>
        <w:tc>
          <w:tcPr>
            <w:tcW w:w="1080" w:type="dxa"/>
            <w:vAlign w:val="center"/>
          </w:tcPr>
          <w:p w:rsidR="00356131" w:rsidRPr="00B8793B" w:rsidRDefault="00C040A3" w:rsidP="00DD0028">
            <w:pPr>
              <w:autoSpaceDE w:val="0"/>
              <w:autoSpaceDN w:val="0"/>
              <w:adjustRightInd w:val="0"/>
              <w:ind w:firstLine="16"/>
              <w:jc w:val="right"/>
              <w:rPr>
                <w:bCs/>
                <w:sz w:val="22"/>
                <w:szCs w:val="22"/>
                <w:lang w:val="sr-Cyrl-CS"/>
              </w:rPr>
            </w:pPr>
            <w:r>
              <w:rPr>
                <w:bCs/>
                <w:sz w:val="22"/>
                <w:szCs w:val="22"/>
                <w:lang w:val="sr-Cyrl-CS"/>
              </w:rPr>
              <w:t>6.929</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10.300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11.000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11.000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11.000</w:t>
            </w:r>
          </w:p>
        </w:tc>
      </w:tr>
      <w:tr w:rsidR="00356131" w:rsidRPr="00B8793B" w:rsidTr="007C5C0B">
        <w:trPr>
          <w:trHeight w:val="314"/>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 xml:space="preserve">1.7. Остали </w:t>
            </w:r>
            <w:r w:rsidRPr="00013F63">
              <w:rPr>
                <w:i/>
                <w:iCs/>
                <w:sz w:val="26"/>
                <w:szCs w:val="26"/>
                <w:lang w:val="sr-Cyrl-CS"/>
              </w:rPr>
              <w:t>расходи</w:t>
            </w:r>
          </w:p>
        </w:tc>
        <w:tc>
          <w:tcPr>
            <w:tcW w:w="1080" w:type="dxa"/>
            <w:vAlign w:val="center"/>
          </w:tcPr>
          <w:p w:rsidR="00356131" w:rsidRPr="00B8793B" w:rsidRDefault="00C040A3" w:rsidP="00DD0028">
            <w:pPr>
              <w:autoSpaceDE w:val="0"/>
              <w:autoSpaceDN w:val="0"/>
              <w:adjustRightInd w:val="0"/>
              <w:ind w:firstLine="16"/>
              <w:jc w:val="right"/>
              <w:rPr>
                <w:bCs/>
                <w:sz w:val="22"/>
                <w:szCs w:val="22"/>
                <w:lang w:val="sr-Cyrl-CS"/>
              </w:rPr>
            </w:pPr>
            <w:r>
              <w:rPr>
                <w:bCs/>
                <w:sz w:val="22"/>
                <w:szCs w:val="22"/>
                <w:lang w:val="sr-Cyrl-CS"/>
              </w:rPr>
              <w:t>53.112</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62.120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63.000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60.000</w:t>
            </w:r>
          </w:p>
        </w:tc>
        <w:tc>
          <w:tcPr>
            <w:tcW w:w="1064"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61.000</w:t>
            </w:r>
          </w:p>
        </w:tc>
      </w:tr>
      <w:tr w:rsidR="00356131" w:rsidRPr="00B8793B" w:rsidTr="007C5C0B">
        <w:trPr>
          <w:trHeight w:val="341"/>
        </w:trPr>
        <w:tc>
          <w:tcPr>
            <w:tcW w:w="4068" w:type="dxa"/>
            <w:tcBorders>
              <w:bottom w:val="single" w:sz="4" w:space="0" w:color="auto"/>
            </w:tcBorders>
          </w:tcPr>
          <w:p w:rsidR="00356131" w:rsidRPr="00013F63" w:rsidRDefault="00356131" w:rsidP="007C5C0B">
            <w:pPr>
              <w:autoSpaceDE w:val="0"/>
              <w:autoSpaceDN w:val="0"/>
              <w:adjustRightInd w:val="0"/>
              <w:rPr>
                <w:bCs/>
                <w:sz w:val="26"/>
                <w:szCs w:val="26"/>
                <w:lang w:val="sr-Cyrl-CS"/>
              </w:rPr>
            </w:pPr>
            <w:r w:rsidRPr="00013F63">
              <w:rPr>
                <w:i/>
                <w:iCs/>
                <w:sz w:val="26"/>
                <w:szCs w:val="26"/>
              </w:rPr>
              <w:t>1.8. Средства резерве</w:t>
            </w:r>
          </w:p>
        </w:tc>
        <w:tc>
          <w:tcPr>
            <w:tcW w:w="1080" w:type="dxa"/>
            <w:tcBorders>
              <w:bottom w:val="single" w:sz="4" w:space="0" w:color="auto"/>
            </w:tcBorders>
            <w:vAlign w:val="center"/>
          </w:tcPr>
          <w:p w:rsidR="00356131" w:rsidRPr="00B8793B" w:rsidRDefault="00C040A3" w:rsidP="007C5C0B">
            <w:pPr>
              <w:autoSpaceDE w:val="0"/>
              <w:autoSpaceDN w:val="0"/>
              <w:adjustRightInd w:val="0"/>
              <w:ind w:firstLine="16"/>
              <w:jc w:val="right"/>
              <w:rPr>
                <w:bCs/>
                <w:sz w:val="22"/>
                <w:szCs w:val="22"/>
                <w:lang w:val="sr-Cyrl-CS"/>
              </w:rPr>
            </w:pPr>
            <w:r>
              <w:rPr>
                <w:bCs/>
                <w:sz w:val="22"/>
                <w:szCs w:val="22"/>
                <w:lang w:val="sr-Cyrl-CS"/>
              </w:rPr>
              <w:t>-</w:t>
            </w:r>
          </w:p>
        </w:tc>
        <w:tc>
          <w:tcPr>
            <w:tcW w:w="1170" w:type="dxa"/>
            <w:tcBorders>
              <w:bottom w:val="single" w:sz="4" w:space="0" w:color="auto"/>
            </w:tcBorders>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28.000</w:t>
            </w:r>
          </w:p>
        </w:tc>
        <w:tc>
          <w:tcPr>
            <w:tcW w:w="126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28.000</w:t>
            </w:r>
          </w:p>
        </w:tc>
        <w:tc>
          <w:tcPr>
            <w:tcW w:w="117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26.000</w:t>
            </w:r>
          </w:p>
        </w:tc>
        <w:tc>
          <w:tcPr>
            <w:tcW w:w="1064"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26.000</w:t>
            </w:r>
          </w:p>
        </w:tc>
      </w:tr>
      <w:tr w:rsidR="00356131" w:rsidRPr="00B8793B" w:rsidTr="007C5C0B">
        <w:trPr>
          <w:trHeight w:val="332"/>
        </w:trPr>
        <w:tc>
          <w:tcPr>
            <w:tcW w:w="4068" w:type="dxa"/>
            <w:shd w:val="clear" w:color="auto" w:fill="DEEAF6" w:themeFill="accent1" w:themeFillTint="33"/>
          </w:tcPr>
          <w:p w:rsidR="00356131" w:rsidRPr="00013F63" w:rsidRDefault="00356131" w:rsidP="007C5C0B">
            <w:pPr>
              <w:autoSpaceDE w:val="0"/>
              <w:autoSpaceDN w:val="0"/>
              <w:adjustRightInd w:val="0"/>
              <w:rPr>
                <w:bCs/>
                <w:sz w:val="26"/>
                <w:szCs w:val="26"/>
                <w:lang w:val="sr-Cyrl-CS"/>
              </w:rPr>
            </w:pPr>
            <w:r w:rsidRPr="00013F63">
              <w:rPr>
                <w:b/>
                <w:bCs/>
                <w:i/>
                <w:iCs/>
                <w:sz w:val="26"/>
                <w:szCs w:val="26"/>
              </w:rPr>
              <w:t>2. Капитални издаци</w:t>
            </w:r>
          </w:p>
        </w:tc>
        <w:tc>
          <w:tcPr>
            <w:tcW w:w="1080" w:type="dxa"/>
            <w:shd w:val="clear" w:color="auto" w:fill="DEEAF6" w:themeFill="accent1" w:themeFillTint="33"/>
            <w:vAlign w:val="center"/>
          </w:tcPr>
          <w:p w:rsidR="00356131" w:rsidRPr="00B8793B" w:rsidRDefault="00C040A3" w:rsidP="00DD0028">
            <w:pPr>
              <w:autoSpaceDE w:val="0"/>
              <w:autoSpaceDN w:val="0"/>
              <w:adjustRightInd w:val="0"/>
              <w:ind w:firstLine="16"/>
              <w:jc w:val="right"/>
              <w:rPr>
                <w:b/>
                <w:bCs/>
                <w:sz w:val="22"/>
                <w:szCs w:val="22"/>
                <w:lang w:val="sr-Cyrl-CS"/>
              </w:rPr>
            </w:pPr>
            <w:r>
              <w:rPr>
                <w:b/>
                <w:bCs/>
                <w:sz w:val="22"/>
                <w:szCs w:val="22"/>
                <w:lang w:val="sr-Cyrl-CS"/>
              </w:rPr>
              <w:t>88.903</w:t>
            </w:r>
          </w:p>
        </w:tc>
        <w:tc>
          <w:tcPr>
            <w:tcW w:w="1170" w:type="dxa"/>
            <w:shd w:val="clear" w:color="auto" w:fill="DEEAF6" w:themeFill="accent1" w:themeFillTint="33"/>
            <w:vAlign w:val="center"/>
          </w:tcPr>
          <w:p w:rsidR="00356131" w:rsidRPr="00C040A3" w:rsidRDefault="00C040A3" w:rsidP="001D6F0B">
            <w:pPr>
              <w:autoSpaceDE w:val="0"/>
              <w:autoSpaceDN w:val="0"/>
              <w:adjustRightInd w:val="0"/>
              <w:ind w:firstLine="16"/>
              <w:jc w:val="right"/>
              <w:rPr>
                <w:b/>
                <w:bCs/>
                <w:sz w:val="22"/>
                <w:szCs w:val="22"/>
              </w:rPr>
            </w:pPr>
            <w:r>
              <w:rPr>
                <w:b/>
                <w:bCs/>
                <w:sz w:val="22"/>
                <w:szCs w:val="22"/>
              </w:rPr>
              <w:t>251.450</w:t>
            </w:r>
          </w:p>
        </w:tc>
        <w:tc>
          <w:tcPr>
            <w:tcW w:w="1260" w:type="dxa"/>
            <w:shd w:val="clear" w:color="auto" w:fill="DEEAF6" w:themeFill="accent1" w:themeFillTint="33"/>
            <w:vAlign w:val="center"/>
          </w:tcPr>
          <w:p w:rsidR="00356131" w:rsidRPr="00D46555" w:rsidRDefault="00C040A3" w:rsidP="007C5C0B">
            <w:pPr>
              <w:autoSpaceDE w:val="0"/>
              <w:autoSpaceDN w:val="0"/>
              <w:adjustRightInd w:val="0"/>
              <w:ind w:firstLine="16"/>
              <w:jc w:val="right"/>
              <w:rPr>
                <w:b/>
                <w:bCs/>
                <w:sz w:val="22"/>
                <w:szCs w:val="22"/>
              </w:rPr>
            </w:pPr>
            <w:r>
              <w:rPr>
                <w:b/>
                <w:bCs/>
                <w:sz w:val="22"/>
                <w:szCs w:val="22"/>
              </w:rPr>
              <w:t>243.000</w:t>
            </w:r>
          </w:p>
        </w:tc>
        <w:tc>
          <w:tcPr>
            <w:tcW w:w="1170"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194.000</w:t>
            </w:r>
          </w:p>
        </w:tc>
        <w:tc>
          <w:tcPr>
            <w:tcW w:w="1064" w:type="dxa"/>
            <w:shd w:val="clear" w:color="auto" w:fill="DEEAF6" w:themeFill="accent1" w:themeFillTint="33"/>
            <w:vAlign w:val="center"/>
          </w:tcPr>
          <w:p w:rsidR="00356131" w:rsidRPr="00C040A3" w:rsidRDefault="00C040A3" w:rsidP="00AC7A68">
            <w:pPr>
              <w:autoSpaceDE w:val="0"/>
              <w:autoSpaceDN w:val="0"/>
              <w:adjustRightInd w:val="0"/>
              <w:ind w:firstLine="16"/>
              <w:jc w:val="right"/>
              <w:rPr>
                <w:b/>
                <w:bCs/>
                <w:sz w:val="22"/>
                <w:szCs w:val="22"/>
              </w:rPr>
            </w:pPr>
            <w:r>
              <w:rPr>
                <w:b/>
                <w:bCs/>
                <w:sz w:val="22"/>
                <w:szCs w:val="22"/>
              </w:rPr>
              <w:t>192.000</w:t>
            </w:r>
          </w:p>
        </w:tc>
      </w:tr>
      <w:tr w:rsidR="00356131" w:rsidRPr="00B8793B" w:rsidTr="007C5C0B">
        <w:trPr>
          <w:trHeight w:val="368"/>
        </w:trPr>
        <w:tc>
          <w:tcPr>
            <w:tcW w:w="4068" w:type="dxa"/>
          </w:tcPr>
          <w:p w:rsidR="00356131" w:rsidRPr="00013F63" w:rsidRDefault="00356131" w:rsidP="007C5C0B">
            <w:pPr>
              <w:autoSpaceDE w:val="0"/>
              <w:autoSpaceDN w:val="0"/>
              <w:adjustRightInd w:val="0"/>
              <w:rPr>
                <w:bCs/>
                <w:sz w:val="26"/>
                <w:szCs w:val="26"/>
                <w:lang w:val="sr-Cyrl-CS"/>
              </w:rPr>
            </w:pPr>
            <w:r w:rsidRPr="00013F63">
              <w:rPr>
                <w:i/>
                <w:iCs/>
                <w:sz w:val="26"/>
                <w:szCs w:val="26"/>
              </w:rPr>
              <w:t xml:space="preserve">2.1. </w:t>
            </w:r>
            <w:r w:rsidRPr="00013F63">
              <w:rPr>
                <w:i/>
                <w:iCs/>
                <w:sz w:val="26"/>
                <w:szCs w:val="26"/>
                <w:lang w:val="sr-Cyrl-CS"/>
              </w:rPr>
              <w:t>Основна средства</w:t>
            </w:r>
          </w:p>
        </w:tc>
        <w:tc>
          <w:tcPr>
            <w:tcW w:w="1080" w:type="dxa"/>
            <w:vAlign w:val="center"/>
          </w:tcPr>
          <w:p w:rsidR="00356131" w:rsidRPr="00B8793B" w:rsidRDefault="00C040A3" w:rsidP="00DD0028">
            <w:pPr>
              <w:autoSpaceDE w:val="0"/>
              <w:autoSpaceDN w:val="0"/>
              <w:adjustRightInd w:val="0"/>
              <w:ind w:firstLine="16"/>
              <w:jc w:val="right"/>
              <w:rPr>
                <w:bCs/>
                <w:sz w:val="22"/>
                <w:szCs w:val="22"/>
                <w:lang w:val="sr-Cyrl-CS"/>
              </w:rPr>
            </w:pPr>
            <w:r>
              <w:rPr>
                <w:bCs/>
                <w:sz w:val="22"/>
                <w:szCs w:val="22"/>
                <w:lang w:val="sr-Cyrl-CS"/>
              </w:rPr>
              <w:t>85.268</w:t>
            </w:r>
          </w:p>
        </w:tc>
        <w:tc>
          <w:tcPr>
            <w:tcW w:w="1170" w:type="dxa"/>
            <w:vAlign w:val="center"/>
          </w:tcPr>
          <w:p w:rsidR="00356131" w:rsidRPr="00C040A3" w:rsidRDefault="00C040A3" w:rsidP="001D6F0B">
            <w:pPr>
              <w:autoSpaceDE w:val="0"/>
              <w:autoSpaceDN w:val="0"/>
              <w:adjustRightInd w:val="0"/>
              <w:ind w:firstLine="16"/>
              <w:jc w:val="right"/>
              <w:rPr>
                <w:bCs/>
                <w:sz w:val="22"/>
                <w:szCs w:val="22"/>
              </w:rPr>
            </w:pPr>
            <w:r>
              <w:rPr>
                <w:bCs/>
                <w:sz w:val="22"/>
                <w:szCs w:val="22"/>
              </w:rPr>
              <w:t>244.450</w:t>
            </w:r>
          </w:p>
        </w:tc>
        <w:tc>
          <w:tcPr>
            <w:tcW w:w="126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235.000</w:t>
            </w:r>
          </w:p>
        </w:tc>
        <w:tc>
          <w:tcPr>
            <w:tcW w:w="1170" w:type="dxa"/>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190.000</w:t>
            </w:r>
          </w:p>
        </w:tc>
        <w:tc>
          <w:tcPr>
            <w:tcW w:w="1064" w:type="dxa"/>
            <w:vAlign w:val="center"/>
          </w:tcPr>
          <w:p w:rsidR="00356131" w:rsidRPr="00C040A3" w:rsidRDefault="00C040A3" w:rsidP="00AC7A68">
            <w:pPr>
              <w:autoSpaceDE w:val="0"/>
              <w:autoSpaceDN w:val="0"/>
              <w:adjustRightInd w:val="0"/>
              <w:ind w:firstLine="16"/>
              <w:jc w:val="right"/>
              <w:rPr>
                <w:bCs/>
                <w:sz w:val="22"/>
                <w:szCs w:val="22"/>
              </w:rPr>
            </w:pPr>
            <w:r>
              <w:rPr>
                <w:bCs/>
                <w:sz w:val="22"/>
                <w:szCs w:val="22"/>
              </w:rPr>
              <w:t>192.000</w:t>
            </w:r>
          </w:p>
        </w:tc>
      </w:tr>
      <w:tr w:rsidR="00356131" w:rsidRPr="00B8793B" w:rsidTr="007C5C0B">
        <w:trPr>
          <w:trHeight w:val="341"/>
        </w:trPr>
        <w:tc>
          <w:tcPr>
            <w:tcW w:w="4068" w:type="dxa"/>
            <w:tcBorders>
              <w:bottom w:val="single" w:sz="4" w:space="0" w:color="auto"/>
            </w:tcBorders>
          </w:tcPr>
          <w:p w:rsidR="00356131" w:rsidRPr="00013F63" w:rsidRDefault="00356131" w:rsidP="007C5C0B">
            <w:pPr>
              <w:autoSpaceDE w:val="0"/>
              <w:autoSpaceDN w:val="0"/>
              <w:adjustRightInd w:val="0"/>
              <w:rPr>
                <w:bCs/>
                <w:sz w:val="26"/>
                <w:szCs w:val="26"/>
                <w:lang w:val="sr-Cyrl-CS"/>
              </w:rPr>
            </w:pPr>
            <w:r w:rsidRPr="00013F63">
              <w:rPr>
                <w:i/>
                <w:iCs/>
                <w:sz w:val="26"/>
                <w:szCs w:val="26"/>
              </w:rPr>
              <w:t xml:space="preserve">2.2. </w:t>
            </w:r>
            <w:r w:rsidRPr="00013F63">
              <w:rPr>
                <w:i/>
                <w:iCs/>
                <w:sz w:val="26"/>
                <w:szCs w:val="26"/>
                <w:lang w:val="sr-Cyrl-CS"/>
              </w:rPr>
              <w:t>Природна имовина</w:t>
            </w:r>
          </w:p>
        </w:tc>
        <w:tc>
          <w:tcPr>
            <w:tcW w:w="1080" w:type="dxa"/>
            <w:tcBorders>
              <w:bottom w:val="single" w:sz="4" w:space="0" w:color="auto"/>
            </w:tcBorders>
            <w:vAlign w:val="center"/>
          </w:tcPr>
          <w:p w:rsidR="00356131" w:rsidRPr="00B8793B" w:rsidRDefault="00C040A3" w:rsidP="00DD0028">
            <w:pPr>
              <w:autoSpaceDE w:val="0"/>
              <w:autoSpaceDN w:val="0"/>
              <w:adjustRightInd w:val="0"/>
              <w:ind w:firstLine="16"/>
              <w:jc w:val="right"/>
              <w:rPr>
                <w:bCs/>
                <w:sz w:val="22"/>
                <w:szCs w:val="22"/>
                <w:lang w:val="sr-Cyrl-CS"/>
              </w:rPr>
            </w:pPr>
            <w:r>
              <w:rPr>
                <w:bCs/>
                <w:sz w:val="22"/>
                <w:szCs w:val="22"/>
                <w:lang w:val="sr-Cyrl-CS"/>
              </w:rPr>
              <w:t>3.635</w:t>
            </w:r>
          </w:p>
        </w:tc>
        <w:tc>
          <w:tcPr>
            <w:tcW w:w="117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7.000</w:t>
            </w:r>
          </w:p>
        </w:tc>
        <w:tc>
          <w:tcPr>
            <w:tcW w:w="126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8.000</w:t>
            </w:r>
          </w:p>
        </w:tc>
        <w:tc>
          <w:tcPr>
            <w:tcW w:w="117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4.000</w:t>
            </w:r>
          </w:p>
        </w:tc>
        <w:tc>
          <w:tcPr>
            <w:tcW w:w="1064"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0</w:t>
            </w:r>
          </w:p>
        </w:tc>
      </w:tr>
      <w:tr w:rsidR="00356131" w:rsidTr="007C5C0B">
        <w:trPr>
          <w:trHeight w:val="350"/>
        </w:trPr>
        <w:tc>
          <w:tcPr>
            <w:tcW w:w="4068" w:type="dxa"/>
            <w:shd w:val="clear" w:color="auto" w:fill="DEEAF6" w:themeFill="accent1" w:themeFillTint="33"/>
          </w:tcPr>
          <w:p w:rsidR="00356131" w:rsidRPr="00013F63" w:rsidRDefault="00356131" w:rsidP="007C5C0B">
            <w:pPr>
              <w:autoSpaceDE w:val="0"/>
              <w:autoSpaceDN w:val="0"/>
              <w:adjustRightInd w:val="0"/>
              <w:rPr>
                <w:bCs/>
                <w:sz w:val="26"/>
                <w:szCs w:val="26"/>
                <w:lang w:val="sr-Cyrl-CS"/>
              </w:rPr>
            </w:pPr>
            <w:r>
              <w:rPr>
                <w:b/>
                <w:bCs/>
                <w:i/>
                <w:iCs/>
                <w:sz w:val="26"/>
                <w:szCs w:val="26"/>
              </w:rPr>
              <w:t>3. Набавка фин</w:t>
            </w:r>
            <w:r>
              <w:rPr>
                <w:b/>
                <w:bCs/>
                <w:i/>
                <w:iCs/>
                <w:sz w:val="26"/>
                <w:szCs w:val="26"/>
                <w:lang w:val="sr-Cyrl-CS"/>
              </w:rPr>
              <w:t>.</w:t>
            </w:r>
            <w:r w:rsidRPr="00013F63">
              <w:rPr>
                <w:b/>
                <w:bCs/>
                <w:i/>
                <w:iCs/>
                <w:sz w:val="26"/>
                <w:szCs w:val="26"/>
              </w:rPr>
              <w:t>имовине</w:t>
            </w:r>
          </w:p>
        </w:tc>
        <w:tc>
          <w:tcPr>
            <w:tcW w:w="1080" w:type="dxa"/>
            <w:shd w:val="clear" w:color="auto" w:fill="DEEAF6" w:themeFill="accent1" w:themeFillTint="33"/>
            <w:vAlign w:val="center"/>
          </w:tcPr>
          <w:p w:rsidR="00356131" w:rsidRPr="00B8793B" w:rsidRDefault="00C040A3" w:rsidP="00DD0028">
            <w:pPr>
              <w:autoSpaceDE w:val="0"/>
              <w:autoSpaceDN w:val="0"/>
              <w:adjustRightInd w:val="0"/>
              <w:ind w:firstLine="16"/>
              <w:jc w:val="right"/>
              <w:rPr>
                <w:b/>
                <w:bCs/>
                <w:sz w:val="22"/>
                <w:szCs w:val="22"/>
                <w:lang w:val="sr-Cyrl-CS"/>
              </w:rPr>
            </w:pPr>
            <w:r>
              <w:rPr>
                <w:b/>
                <w:bCs/>
                <w:sz w:val="22"/>
                <w:szCs w:val="22"/>
                <w:lang w:val="sr-Cyrl-CS"/>
              </w:rPr>
              <w:t>0</w:t>
            </w:r>
          </w:p>
        </w:tc>
        <w:tc>
          <w:tcPr>
            <w:tcW w:w="1170"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19.900</w:t>
            </w:r>
          </w:p>
        </w:tc>
        <w:tc>
          <w:tcPr>
            <w:tcW w:w="1260"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12.000</w:t>
            </w:r>
          </w:p>
        </w:tc>
        <w:tc>
          <w:tcPr>
            <w:tcW w:w="1170"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11.000</w:t>
            </w:r>
          </w:p>
        </w:tc>
        <w:tc>
          <w:tcPr>
            <w:tcW w:w="1064" w:type="dxa"/>
            <w:shd w:val="clear" w:color="auto" w:fill="DEEAF6" w:themeFill="accent1" w:themeFillTint="33"/>
            <w:vAlign w:val="center"/>
          </w:tcPr>
          <w:p w:rsidR="00356131" w:rsidRPr="00C040A3" w:rsidRDefault="00C040A3" w:rsidP="007C5C0B">
            <w:pPr>
              <w:autoSpaceDE w:val="0"/>
              <w:autoSpaceDN w:val="0"/>
              <w:adjustRightInd w:val="0"/>
              <w:ind w:firstLine="16"/>
              <w:jc w:val="right"/>
              <w:rPr>
                <w:b/>
                <w:bCs/>
                <w:sz w:val="22"/>
                <w:szCs w:val="22"/>
              </w:rPr>
            </w:pPr>
            <w:r>
              <w:rPr>
                <w:b/>
                <w:bCs/>
                <w:sz w:val="22"/>
                <w:szCs w:val="22"/>
              </w:rPr>
              <w:t>10.000</w:t>
            </w:r>
          </w:p>
        </w:tc>
      </w:tr>
      <w:tr w:rsidR="00356131" w:rsidTr="007C5C0B">
        <w:trPr>
          <w:trHeight w:val="314"/>
        </w:trPr>
        <w:tc>
          <w:tcPr>
            <w:tcW w:w="4068" w:type="dxa"/>
            <w:tcBorders>
              <w:bottom w:val="single" w:sz="4" w:space="0" w:color="auto"/>
            </w:tcBorders>
          </w:tcPr>
          <w:p w:rsidR="00356131" w:rsidRPr="00C040A3" w:rsidRDefault="00356131" w:rsidP="00C040A3">
            <w:pPr>
              <w:autoSpaceDE w:val="0"/>
              <w:autoSpaceDN w:val="0"/>
              <w:adjustRightInd w:val="0"/>
              <w:rPr>
                <w:bCs/>
                <w:i/>
                <w:sz w:val="26"/>
                <w:szCs w:val="26"/>
              </w:rPr>
            </w:pPr>
            <w:r w:rsidRPr="00013F63">
              <w:rPr>
                <w:bCs/>
                <w:i/>
                <w:sz w:val="26"/>
                <w:szCs w:val="26"/>
                <w:lang w:val="sr-Cyrl-CS"/>
              </w:rPr>
              <w:t xml:space="preserve">3.1. </w:t>
            </w:r>
            <w:r w:rsidR="00C040A3">
              <w:rPr>
                <w:bCs/>
                <w:i/>
                <w:sz w:val="26"/>
                <w:szCs w:val="26"/>
              </w:rPr>
              <w:t>акцијски капитал</w:t>
            </w:r>
          </w:p>
        </w:tc>
        <w:tc>
          <w:tcPr>
            <w:tcW w:w="1080" w:type="dxa"/>
            <w:tcBorders>
              <w:bottom w:val="single" w:sz="4" w:space="0" w:color="auto"/>
            </w:tcBorders>
            <w:vAlign w:val="center"/>
          </w:tcPr>
          <w:p w:rsidR="00356131" w:rsidRPr="003B3D64" w:rsidRDefault="00C040A3" w:rsidP="00DD0028">
            <w:pPr>
              <w:autoSpaceDE w:val="0"/>
              <w:autoSpaceDN w:val="0"/>
              <w:adjustRightInd w:val="0"/>
              <w:ind w:firstLine="16"/>
              <w:jc w:val="right"/>
              <w:rPr>
                <w:bCs/>
                <w:sz w:val="22"/>
                <w:szCs w:val="22"/>
                <w:lang w:val="sr-Cyrl-CS"/>
              </w:rPr>
            </w:pPr>
            <w:r>
              <w:rPr>
                <w:bCs/>
                <w:sz w:val="22"/>
                <w:szCs w:val="22"/>
                <w:lang w:val="sr-Cyrl-CS"/>
              </w:rPr>
              <w:t>0</w:t>
            </w:r>
          </w:p>
        </w:tc>
        <w:tc>
          <w:tcPr>
            <w:tcW w:w="117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19.900</w:t>
            </w:r>
          </w:p>
        </w:tc>
        <w:tc>
          <w:tcPr>
            <w:tcW w:w="126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12.000</w:t>
            </w:r>
          </w:p>
        </w:tc>
        <w:tc>
          <w:tcPr>
            <w:tcW w:w="1170"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11.000</w:t>
            </w:r>
          </w:p>
        </w:tc>
        <w:tc>
          <w:tcPr>
            <w:tcW w:w="1064" w:type="dxa"/>
            <w:tcBorders>
              <w:bottom w:val="single" w:sz="4" w:space="0" w:color="auto"/>
            </w:tcBorders>
            <w:vAlign w:val="center"/>
          </w:tcPr>
          <w:p w:rsidR="00356131" w:rsidRPr="00C040A3" w:rsidRDefault="00C040A3" w:rsidP="007C5C0B">
            <w:pPr>
              <w:autoSpaceDE w:val="0"/>
              <w:autoSpaceDN w:val="0"/>
              <w:adjustRightInd w:val="0"/>
              <w:ind w:firstLine="16"/>
              <w:jc w:val="right"/>
              <w:rPr>
                <w:bCs/>
                <w:sz w:val="22"/>
                <w:szCs w:val="22"/>
              </w:rPr>
            </w:pPr>
            <w:r>
              <w:rPr>
                <w:bCs/>
                <w:sz w:val="22"/>
                <w:szCs w:val="22"/>
              </w:rPr>
              <w:t>10.000</w:t>
            </w:r>
          </w:p>
        </w:tc>
      </w:tr>
      <w:tr w:rsidR="00356131" w:rsidTr="007C5C0B">
        <w:trPr>
          <w:trHeight w:val="440"/>
        </w:trPr>
        <w:tc>
          <w:tcPr>
            <w:tcW w:w="4068" w:type="dxa"/>
            <w:shd w:val="clear" w:color="auto" w:fill="ACB9CA" w:themeFill="text2" w:themeFillTint="66"/>
            <w:vAlign w:val="bottom"/>
          </w:tcPr>
          <w:p w:rsidR="00356131" w:rsidRPr="00466294" w:rsidRDefault="00356131" w:rsidP="007C5C0B">
            <w:pPr>
              <w:autoSpaceDE w:val="0"/>
              <w:autoSpaceDN w:val="0"/>
              <w:adjustRightInd w:val="0"/>
              <w:jc w:val="center"/>
              <w:rPr>
                <w:b/>
                <w:bCs/>
                <w:i/>
                <w:sz w:val="24"/>
                <w:szCs w:val="24"/>
                <w:lang w:val="sr-Cyrl-CS"/>
              </w:rPr>
            </w:pPr>
            <w:r w:rsidRPr="00466294">
              <w:rPr>
                <w:b/>
                <w:bCs/>
                <w:i/>
                <w:sz w:val="24"/>
                <w:szCs w:val="24"/>
                <w:lang w:val="sr-Cyrl-CS"/>
              </w:rPr>
              <w:t>УКУПНО</w:t>
            </w:r>
            <w:r>
              <w:rPr>
                <w:b/>
                <w:bCs/>
                <w:i/>
                <w:sz w:val="24"/>
                <w:szCs w:val="24"/>
                <w:lang w:val="sr-Cyrl-CS"/>
              </w:rPr>
              <w:t>(</w:t>
            </w:r>
            <w:r w:rsidRPr="001A267E">
              <w:rPr>
                <w:b/>
                <w:bCs/>
                <w:i/>
                <w:lang w:val="sr-Cyrl-CS"/>
              </w:rPr>
              <w:t>РАСХОДИ И ИЗДАЦИ)</w:t>
            </w:r>
          </w:p>
        </w:tc>
        <w:tc>
          <w:tcPr>
            <w:tcW w:w="1080" w:type="dxa"/>
            <w:shd w:val="clear" w:color="auto" w:fill="ACB9CA" w:themeFill="text2" w:themeFillTint="66"/>
            <w:vAlign w:val="center"/>
          </w:tcPr>
          <w:p w:rsidR="00356131" w:rsidRPr="003B3D64" w:rsidRDefault="00C040A3" w:rsidP="00DD0028">
            <w:pPr>
              <w:autoSpaceDE w:val="0"/>
              <w:autoSpaceDN w:val="0"/>
              <w:adjustRightInd w:val="0"/>
              <w:ind w:firstLine="16"/>
              <w:jc w:val="right"/>
              <w:rPr>
                <w:b/>
                <w:bCs/>
                <w:sz w:val="24"/>
                <w:szCs w:val="24"/>
                <w:lang w:val="sr-Cyrl-CS"/>
              </w:rPr>
            </w:pPr>
            <w:r>
              <w:rPr>
                <w:b/>
                <w:bCs/>
                <w:sz w:val="24"/>
                <w:szCs w:val="24"/>
                <w:lang w:val="sr-Cyrl-CS"/>
              </w:rPr>
              <w:t>613.169</w:t>
            </w:r>
          </w:p>
        </w:tc>
        <w:tc>
          <w:tcPr>
            <w:tcW w:w="1170" w:type="dxa"/>
            <w:shd w:val="clear" w:color="auto" w:fill="ACB9CA" w:themeFill="text2" w:themeFillTint="66"/>
            <w:vAlign w:val="center"/>
          </w:tcPr>
          <w:p w:rsidR="00356131" w:rsidRPr="00531768" w:rsidRDefault="00C040A3" w:rsidP="001D6F0B">
            <w:pPr>
              <w:autoSpaceDE w:val="0"/>
              <w:autoSpaceDN w:val="0"/>
              <w:adjustRightInd w:val="0"/>
              <w:ind w:firstLine="16"/>
              <w:jc w:val="right"/>
              <w:rPr>
                <w:b/>
                <w:bCs/>
                <w:sz w:val="24"/>
                <w:szCs w:val="24"/>
                <w:lang w:val="sr-Cyrl-CS"/>
              </w:rPr>
            </w:pPr>
            <w:r>
              <w:rPr>
                <w:b/>
                <w:bCs/>
                <w:sz w:val="24"/>
                <w:szCs w:val="24"/>
                <w:lang w:val="sr-Cyrl-CS"/>
              </w:rPr>
              <w:t>855,650</w:t>
            </w:r>
          </w:p>
        </w:tc>
        <w:tc>
          <w:tcPr>
            <w:tcW w:w="1260" w:type="dxa"/>
            <w:shd w:val="clear" w:color="auto" w:fill="ACB9CA" w:themeFill="text2" w:themeFillTint="66"/>
            <w:vAlign w:val="center"/>
          </w:tcPr>
          <w:p w:rsidR="00356131" w:rsidRPr="00C040A3" w:rsidRDefault="00C040A3" w:rsidP="00AC7A68">
            <w:pPr>
              <w:autoSpaceDE w:val="0"/>
              <w:autoSpaceDN w:val="0"/>
              <w:adjustRightInd w:val="0"/>
              <w:ind w:firstLine="16"/>
              <w:jc w:val="right"/>
              <w:rPr>
                <w:b/>
                <w:bCs/>
                <w:sz w:val="24"/>
                <w:szCs w:val="24"/>
              </w:rPr>
            </w:pPr>
            <w:r>
              <w:rPr>
                <w:b/>
                <w:bCs/>
                <w:sz w:val="24"/>
                <w:szCs w:val="24"/>
              </w:rPr>
              <w:t>850.000</w:t>
            </w:r>
          </w:p>
        </w:tc>
        <w:tc>
          <w:tcPr>
            <w:tcW w:w="1170" w:type="dxa"/>
            <w:shd w:val="clear" w:color="auto" w:fill="ACB9CA" w:themeFill="text2" w:themeFillTint="66"/>
            <w:vAlign w:val="center"/>
          </w:tcPr>
          <w:p w:rsidR="00356131" w:rsidRPr="00C040A3" w:rsidRDefault="00C040A3" w:rsidP="00AC7A68">
            <w:pPr>
              <w:autoSpaceDE w:val="0"/>
              <w:autoSpaceDN w:val="0"/>
              <w:adjustRightInd w:val="0"/>
              <w:ind w:firstLine="16"/>
              <w:jc w:val="right"/>
              <w:rPr>
                <w:b/>
                <w:bCs/>
                <w:sz w:val="24"/>
                <w:szCs w:val="24"/>
              </w:rPr>
            </w:pPr>
            <w:r>
              <w:rPr>
                <w:b/>
                <w:bCs/>
                <w:sz w:val="24"/>
                <w:szCs w:val="24"/>
              </w:rPr>
              <w:t>800.000</w:t>
            </w:r>
          </w:p>
        </w:tc>
        <w:tc>
          <w:tcPr>
            <w:tcW w:w="1064" w:type="dxa"/>
            <w:shd w:val="clear" w:color="auto" w:fill="ACB9CA" w:themeFill="text2" w:themeFillTint="66"/>
            <w:vAlign w:val="center"/>
          </w:tcPr>
          <w:p w:rsidR="00356131" w:rsidRPr="00C040A3" w:rsidRDefault="00C040A3" w:rsidP="00AC7A68">
            <w:pPr>
              <w:autoSpaceDE w:val="0"/>
              <w:autoSpaceDN w:val="0"/>
              <w:adjustRightInd w:val="0"/>
              <w:ind w:firstLine="16"/>
              <w:jc w:val="right"/>
              <w:rPr>
                <w:b/>
                <w:bCs/>
                <w:sz w:val="24"/>
                <w:szCs w:val="24"/>
              </w:rPr>
            </w:pPr>
            <w:r>
              <w:rPr>
                <w:b/>
                <w:bCs/>
                <w:sz w:val="24"/>
                <w:szCs w:val="24"/>
              </w:rPr>
              <w:t>800.000</w:t>
            </w:r>
          </w:p>
        </w:tc>
      </w:tr>
    </w:tbl>
    <w:p w:rsidR="002B39F8" w:rsidRPr="002B39F8" w:rsidRDefault="002B39F8" w:rsidP="002B39F8">
      <w:pPr>
        <w:autoSpaceDE w:val="0"/>
        <w:autoSpaceDN w:val="0"/>
        <w:adjustRightInd w:val="0"/>
        <w:spacing w:after="0" w:line="240" w:lineRule="auto"/>
        <w:ind w:left="360" w:firstLine="0"/>
        <w:jc w:val="center"/>
        <w:rPr>
          <w:b/>
          <w:bCs/>
          <w:sz w:val="22"/>
          <w:szCs w:val="22"/>
          <w:lang w:val="sr-Cyrl-CS"/>
        </w:rPr>
      </w:pPr>
    </w:p>
    <w:p w:rsidR="002B39F8" w:rsidRPr="002B39F8" w:rsidRDefault="002B39F8" w:rsidP="002B39F8">
      <w:pPr>
        <w:autoSpaceDE w:val="0"/>
        <w:autoSpaceDN w:val="0"/>
        <w:adjustRightInd w:val="0"/>
        <w:spacing w:after="0" w:line="240" w:lineRule="auto"/>
        <w:ind w:left="360" w:firstLine="0"/>
        <w:jc w:val="center"/>
        <w:rPr>
          <w:b/>
          <w:bCs/>
          <w:sz w:val="22"/>
          <w:szCs w:val="22"/>
          <w:lang w:val="sr-Cyrl-CS"/>
        </w:rPr>
      </w:pPr>
    </w:p>
    <w:p w:rsidR="002B39F8" w:rsidRDefault="002B39F8" w:rsidP="002B39F8">
      <w:pPr>
        <w:autoSpaceDE w:val="0"/>
        <w:autoSpaceDN w:val="0"/>
        <w:adjustRightInd w:val="0"/>
        <w:spacing w:after="0" w:line="240" w:lineRule="auto"/>
        <w:ind w:left="360" w:firstLine="0"/>
        <w:jc w:val="center"/>
        <w:rPr>
          <w:b/>
          <w:bCs/>
          <w:sz w:val="22"/>
          <w:szCs w:val="22"/>
          <w:lang w:val="sr-Cyrl-CS"/>
        </w:rPr>
      </w:pPr>
    </w:p>
    <w:p w:rsidR="007519DB" w:rsidRDefault="007519DB" w:rsidP="002B39F8">
      <w:pPr>
        <w:autoSpaceDE w:val="0"/>
        <w:autoSpaceDN w:val="0"/>
        <w:adjustRightInd w:val="0"/>
        <w:spacing w:after="0" w:line="240" w:lineRule="auto"/>
        <w:ind w:left="360" w:firstLine="0"/>
        <w:jc w:val="center"/>
        <w:rPr>
          <w:b/>
          <w:bCs/>
          <w:sz w:val="22"/>
          <w:szCs w:val="22"/>
          <w:lang w:val="sr-Cyrl-CS"/>
        </w:rPr>
      </w:pPr>
    </w:p>
    <w:p w:rsidR="002B39F8" w:rsidRPr="002B39F8" w:rsidRDefault="002B39F8" w:rsidP="002B39F8">
      <w:pPr>
        <w:autoSpaceDE w:val="0"/>
        <w:autoSpaceDN w:val="0"/>
        <w:adjustRightInd w:val="0"/>
        <w:spacing w:after="0" w:line="240" w:lineRule="auto"/>
        <w:ind w:left="360" w:firstLine="0"/>
        <w:jc w:val="center"/>
        <w:rPr>
          <w:b/>
          <w:bCs/>
          <w:sz w:val="22"/>
          <w:szCs w:val="22"/>
          <w:lang w:val="sr-Cyrl-CS"/>
        </w:rPr>
      </w:pPr>
    </w:p>
    <w:p w:rsidR="00356131" w:rsidRPr="00302F1D" w:rsidRDefault="00356131" w:rsidP="006455F2">
      <w:pPr>
        <w:pStyle w:val="ListParagraph"/>
        <w:numPr>
          <w:ilvl w:val="0"/>
          <w:numId w:val="4"/>
        </w:numPr>
        <w:autoSpaceDE w:val="0"/>
        <w:autoSpaceDN w:val="0"/>
        <w:adjustRightInd w:val="0"/>
        <w:spacing w:after="0" w:line="240" w:lineRule="auto"/>
        <w:jc w:val="center"/>
        <w:rPr>
          <w:b/>
          <w:bCs/>
          <w:sz w:val="22"/>
          <w:szCs w:val="22"/>
          <w:lang w:val="sr-Cyrl-CS"/>
        </w:rPr>
      </w:pPr>
      <w:r w:rsidRPr="00302F1D">
        <w:rPr>
          <w:b/>
          <w:bCs/>
          <w:sz w:val="22"/>
          <w:szCs w:val="22"/>
        </w:rPr>
        <w:lastRenderedPageBreak/>
        <w:t>ОБИМ СРЕДСТАВА БУЏЕТСК</w:t>
      </w:r>
      <w:r w:rsidRPr="00302F1D">
        <w:rPr>
          <w:b/>
          <w:bCs/>
          <w:sz w:val="22"/>
          <w:szCs w:val="22"/>
          <w:lang w:val="sr-Cyrl-CS"/>
        </w:rPr>
        <w:t>ИХ</w:t>
      </w:r>
      <w:r w:rsidRPr="00302F1D">
        <w:rPr>
          <w:b/>
          <w:bCs/>
          <w:sz w:val="22"/>
          <w:szCs w:val="22"/>
        </w:rPr>
        <w:t xml:space="preserve"> КОРИСНИКА</w:t>
      </w:r>
    </w:p>
    <w:p w:rsidR="00356131" w:rsidRPr="00E93E70" w:rsidRDefault="00356131" w:rsidP="00356131">
      <w:pPr>
        <w:spacing w:line="240" w:lineRule="auto"/>
        <w:ind w:left="1080" w:firstLine="0"/>
        <w:rPr>
          <w:bCs/>
          <w:sz w:val="22"/>
          <w:szCs w:val="22"/>
          <w:lang w:val="sr-Cyrl-CS"/>
        </w:rPr>
      </w:pPr>
    </w:p>
    <w:p w:rsidR="00356131" w:rsidRDefault="00356131" w:rsidP="00356131">
      <w:pPr>
        <w:spacing w:line="240" w:lineRule="auto"/>
        <w:ind w:firstLine="708"/>
        <w:rPr>
          <w:bCs/>
          <w:sz w:val="24"/>
          <w:szCs w:val="24"/>
          <w:lang w:val="sr-Cyrl-CS"/>
        </w:rPr>
      </w:pPr>
      <w:r w:rsidRPr="000E624D">
        <w:rPr>
          <w:bCs/>
          <w:sz w:val="24"/>
          <w:szCs w:val="24"/>
          <w:lang w:val="sr-Cyrl-CS"/>
        </w:rPr>
        <w:t xml:space="preserve">Предлози финансијских планова буџетских корисника </w:t>
      </w:r>
      <w:r>
        <w:rPr>
          <w:bCs/>
          <w:sz w:val="24"/>
          <w:szCs w:val="24"/>
          <w:lang w:val="sr-Cyrl-CS"/>
        </w:rPr>
        <w:t>за</w:t>
      </w:r>
      <w:r w:rsidRPr="000E624D">
        <w:rPr>
          <w:bCs/>
          <w:sz w:val="24"/>
          <w:szCs w:val="24"/>
          <w:lang w:val="sr-Cyrl-CS"/>
        </w:rPr>
        <w:t xml:space="preserve"> 201</w:t>
      </w:r>
      <w:r w:rsidR="00A51183">
        <w:rPr>
          <w:bCs/>
          <w:sz w:val="24"/>
          <w:szCs w:val="24"/>
        </w:rPr>
        <w:t>9</w:t>
      </w:r>
      <w:r w:rsidRPr="000E624D">
        <w:rPr>
          <w:bCs/>
          <w:sz w:val="24"/>
          <w:szCs w:val="24"/>
          <w:lang w:val="sr-Cyrl-CS"/>
        </w:rPr>
        <w:t>. годин</w:t>
      </w:r>
      <w:r>
        <w:rPr>
          <w:bCs/>
          <w:sz w:val="24"/>
          <w:szCs w:val="24"/>
          <w:lang w:val="sr-Cyrl-CS"/>
        </w:rPr>
        <w:t>у</w:t>
      </w:r>
      <w:r w:rsidRPr="000E624D">
        <w:rPr>
          <w:bCs/>
          <w:sz w:val="24"/>
          <w:szCs w:val="24"/>
          <w:lang w:val="sr-Cyrl-CS"/>
        </w:rPr>
        <w:t xml:space="preserve"> попуњавају се на основу достављеног обима средстава </w:t>
      </w:r>
      <w:r>
        <w:rPr>
          <w:bCs/>
          <w:sz w:val="24"/>
          <w:szCs w:val="24"/>
          <w:lang w:val="sr-Cyrl-CS"/>
        </w:rPr>
        <w:t xml:space="preserve">– лимита </w:t>
      </w:r>
      <w:r w:rsidRPr="000E624D">
        <w:rPr>
          <w:bCs/>
          <w:sz w:val="24"/>
          <w:szCs w:val="24"/>
          <w:lang w:val="sr-Cyrl-CS"/>
        </w:rPr>
        <w:t xml:space="preserve">од стране </w:t>
      </w:r>
      <w:r>
        <w:rPr>
          <w:bCs/>
          <w:sz w:val="24"/>
          <w:szCs w:val="24"/>
          <w:lang w:val="sr-Cyrl-CS"/>
        </w:rPr>
        <w:t>Одељењ</w:t>
      </w:r>
      <w:r w:rsidRPr="000E624D">
        <w:rPr>
          <w:bCs/>
          <w:sz w:val="24"/>
          <w:szCs w:val="24"/>
          <w:lang w:val="sr-Cyrl-CS"/>
        </w:rPr>
        <w:t>а за финансије и привреду</w:t>
      </w:r>
      <w:r>
        <w:rPr>
          <w:bCs/>
          <w:sz w:val="24"/>
          <w:szCs w:val="24"/>
          <w:lang w:val="sr-Cyrl-CS"/>
        </w:rPr>
        <w:t xml:space="preserve"> Општинске управе</w:t>
      </w:r>
      <w:r w:rsidRPr="000E624D">
        <w:rPr>
          <w:bCs/>
          <w:sz w:val="24"/>
          <w:szCs w:val="24"/>
          <w:lang w:val="sr-Cyrl-CS"/>
        </w:rPr>
        <w:t xml:space="preserve">. </w:t>
      </w:r>
      <w:r w:rsidRPr="00000FBD">
        <w:rPr>
          <w:bCs/>
          <w:sz w:val="24"/>
          <w:szCs w:val="24"/>
          <w:u w:val="single"/>
          <w:lang w:val="sr-Cyrl-CS"/>
        </w:rPr>
        <w:t>Од буџетских корисника се очекује да одговорно и у складу са својим надлежностима а применом принципа штедње и рационализације расхода, као и могућностима укупног буџетског оквира, распореде предложени обим средстава по програмима, програмским активностима и пројектима. Укупан збир предлога не сме да прелази укупан предложени обим средстава додељен буџетском кориснику</w:t>
      </w:r>
      <w:r w:rsidRPr="000E624D">
        <w:rPr>
          <w:bCs/>
          <w:sz w:val="24"/>
          <w:szCs w:val="24"/>
          <w:lang w:val="sr-Cyrl-CS"/>
        </w:rPr>
        <w:t xml:space="preserve">. </w:t>
      </w:r>
    </w:p>
    <w:p w:rsidR="00356131" w:rsidRDefault="00356131" w:rsidP="00356131">
      <w:pPr>
        <w:spacing w:line="240" w:lineRule="auto"/>
        <w:ind w:firstLine="708"/>
        <w:rPr>
          <w:bCs/>
          <w:sz w:val="24"/>
          <w:szCs w:val="24"/>
          <w:lang w:val="sr-Cyrl-CS"/>
        </w:rPr>
      </w:pPr>
      <w:r w:rsidRPr="000E624D">
        <w:rPr>
          <w:bCs/>
          <w:sz w:val="24"/>
          <w:szCs w:val="24"/>
          <w:lang w:val="sr-Cyrl-CS"/>
        </w:rPr>
        <w:t>Уколико се услед доношења нових прописа укаже потреба за активностима, односно услугама кој</w:t>
      </w:r>
      <w:r w:rsidR="00882E9C">
        <w:rPr>
          <w:bCs/>
          <w:sz w:val="24"/>
          <w:szCs w:val="24"/>
          <w:lang w:val="sr-Cyrl-CS"/>
        </w:rPr>
        <w:t>е</w:t>
      </w:r>
      <w:r w:rsidRPr="000E624D">
        <w:rPr>
          <w:bCs/>
          <w:sz w:val="24"/>
          <w:szCs w:val="24"/>
          <w:lang w:val="sr-Cyrl-CS"/>
        </w:rPr>
        <w:t xml:space="preserve"> нису постојал</w:t>
      </w:r>
      <w:r w:rsidR="00882E9C">
        <w:rPr>
          <w:bCs/>
          <w:sz w:val="24"/>
          <w:szCs w:val="24"/>
          <w:lang w:val="sr-Cyrl-CS"/>
        </w:rPr>
        <w:t>е</w:t>
      </w:r>
      <w:r w:rsidRPr="000E624D">
        <w:rPr>
          <w:bCs/>
          <w:sz w:val="24"/>
          <w:szCs w:val="24"/>
          <w:lang w:val="sr-Cyrl-CS"/>
        </w:rPr>
        <w:t xml:space="preserve"> у буџетима претходних година, а изискују повећање финансијских средстава потребних за њихову реализацију, буџетски корисник је у обавези да у оквиру садржаја програма, односно текућих активности или пројекта, детаљно образложи да се ради о новим активностима, односно услугама за које је потребно обезбедити средства изнад лимита утврђених овим Упутством. </w:t>
      </w:r>
    </w:p>
    <w:p w:rsidR="00356131" w:rsidRDefault="00356131" w:rsidP="00356131">
      <w:pPr>
        <w:spacing w:line="240" w:lineRule="auto"/>
        <w:ind w:firstLine="708"/>
        <w:rPr>
          <w:sz w:val="24"/>
          <w:szCs w:val="24"/>
          <w:lang w:val="ru-RU"/>
        </w:rPr>
      </w:pPr>
      <w:r w:rsidRPr="000E624D">
        <w:rPr>
          <w:bCs/>
          <w:sz w:val="24"/>
          <w:szCs w:val="24"/>
          <w:lang w:val="sr-Cyrl-CS"/>
        </w:rPr>
        <w:t xml:space="preserve">Уколико корисник има потребе за додатним програмима, </w:t>
      </w:r>
      <w:r>
        <w:rPr>
          <w:bCs/>
          <w:sz w:val="24"/>
          <w:szCs w:val="24"/>
          <w:lang w:val="sr-Cyrl-CS"/>
        </w:rPr>
        <w:t>програмским</w:t>
      </w:r>
      <w:r w:rsidRPr="000E624D">
        <w:rPr>
          <w:bCs/>
          <w:sz w:val="24"/>
          <w:szCs w:val="24"/>
          <w:lang w:val="sr-Cyrl-CS"/>
        </w:rPr>
        <w:t xml:space="preserve"> активностима и/или пројектима, чије остварење премашује износ предложеног обима буџетских средстава, посебно ће те програме/</w:t>
      </w:r>
      <w:r>
        <w:rPr>
          <w:bCs/>
          <w:sz w:val="24"/>
          <w:szCs w:val="24"/>
          <w:lang w:val="sr-Cyrl-CS"/>
        </w:rPr>
        <w:t>програмске</w:t>
      </w:r>
      <w:r w:rsidRPr="000E624D">
        <w:rPr>
          <w:bCs/>
          <w:sz w:val="24"/>
          <w:szCs w:val="24"/>
          <w:lang w:val="sr-Cyrl-CS"/>
        </w:rPr>
        <w:t xml:space="preserve"> активности/пројекте исказати као захтев за додатно финансирање програма/</w:t>
      </w:r>
      <w:r>
        <w:rPr>
          <w:bCs/>
          <w:sz w:val="24"/>
          <w:szCs w:val="24"/>
          <w:lang w:val="sr-Cyrl-CS"/>
        </w:rPr>
        <w:t>програмске</w:t>
      </w:r>
      <w:r w:rsidRPr="000E624D">
        <w:rPr>
          <w:bCs/>
          <w:sz w:val="24"/>
          <w:szCs w:val="24"/>
          <w:lang w:val="sr-Cyrl-CS"/>
        </w:rPr>
        <w:t xml:space="preserve"> активности/пројекта.</w:t>
      </w:r>
      <w:r w:rsidRPr="000E624D">
        <w:rPr>
          <w:bCs/>
          <w:sz w:val="24"/>
          <w:szCs w:val="24"/>
          <w:lang w:val="sr-Cyrl-CS"/>
        </w:rPr>
        <w:cr/>
      </w:r>
      <w:r w:rsidRPr="000E624D">
        <w:rPr>
          <w:sz w:val="24"/>
          <w:szCs w:val="24"/>
          <w:lang w:val="sr-Cyrl-CS"/>
        </w:rPr>
        <w:t>У процесу планирања средстава мора се поштовати исказивање прихода и примања, односно расхода и издатака на основу система јединствене буџетске класификације, у складу са стандардним класификационим оквиром утврђеним</w:t>
      </w:r>
      <w:r>
        <w:rPr>
          <w:sz w:val="24"/>
          <w:szCs w:val="24"/>
          <w:lang w:val="sr-Cyrl-CS"/>
        </w:rPr>
        <w:t xml:space="preserve"> </w:t>
      </w:r>
      <w:r w:rsidRPr="000E624D">
        <w:rPr>
          <w:i/>
          <w:sz w:val="24"/>
          <w:szCs w:val="24"/>
          <w:lang w:val="ru-RU"/>
        </w:rPr>
        <w:t>Правилником о стандардном класификационом оквиру и конт</w:t>
      </w:r>
      <w:r w:rsidRPr="000E624D">
        <w:rPr>
          <w:i/>
          <w:sz w:val="24"/>
          <w:szCs w:val="24"/>
          <w:lang w:val="sr-Cyrl-CS"/>
        </w:rPr>
        <w:t>н</w:t>
      </w:r>
      <w:r w:rsidRPr="000E624D">
        <w:rPr>
          <w:i/>
          <w:sz w:val="24"/>
          <w:szCs w:val="24"/>
          <w:lang w:val="ru-RU"/>
        </w:rPr>
        <w:t xml:space="preserve">ом плану за буџетски систем </w:t>
      </w:r>
      <w:r w:rsidRPr="000E624D">
        <w:rPr>
          <w:sz w:val="24"/>
          <w:szCs w:val="24"/>
          <w:lang w:val="ru-RU"/>
        </w:rPr>
        <w:t xml:space="preserve">(Службени гласник РС, бр. </w:t>
      </w:r>
      <w:r>
        <w:rPr>
          <w:sz w:val="24"/>
          <w:szCs w:val="24"/>
          <w:lang w:val="ru-RU"/>
        </w:rPr>
        <w:t>16</w:t>
      </w:r>
      <w:r w:rsidRPr="000E624D">
        <w:rPr>
          <w:sz w:val="24"/>
          <w:szCs w:val="24"/>
          <w:lang w:val="ru-RU"/>
        </w:rPr>
        <w:t>/201</w:t>
      </w:r>
      <w:r>
        <w:rPr>
          <w:sz w:val="24"/>
          <w:szCs w:val="24"/>
          <w:lang w:val="ru-RU"/>
        </w:rPr>
        <w:t>6</w:t>
      </w:r>
      <w:r w:rsidRPr="000E624D">
        <w:rPr>
          <w:sz w:val="24"/>
          <w:szCs w:val="24"/>
          <w:lang w:val="ru-RU"/>
        </w:rPr>
        <w:t xml:space="preserve"> и </w:t>
      </w:r>
      <w:r>
        <w:rPr>
          <w:sz w:val="24"/>
          <w:szCs w:val="24"/>
          <w:lang w:val="ru-RU"/>
        </w:rPr>
        <w:t>49</w:t>
      </w:r>
      <w:r w:rsidRPr="000E624D">
        <w:rPr>
          <w:sz w:val="24"/>
          <w:szCs w:val="24"/>
          <w:lang w:val="ru-RU"/>
        </w:rPr>
        <w:t>/201</w:t>
      </w:r>
      <w:r>
        <w:rPr>
          <w:sz w:val="24"/>
          <w:szCs w:val="24"/>
          <w:lang w:val="ru-RU"/>
        </w:rPr>
        <w:t>6</w:t>
      </w:r>
      <w:r w:rsidRPr="000E624D">
        <w:rPr>
          <w:sz w:val="24"/>
          <w:szCs w:val="24"/>
          <w:lang w:val="ru-RU"/>
        </w:rPr>
        <w:t xml:space="preserve">). </w:t>
      </w:r>
      <w:r>
        <w:rPr>
          <w:sz w:val="24"/>
          <w:szCs w:val="24"/>
          <w:lang w:val="ru-RU"/>
        </w:rPr>
        <w:t>За примену програмске класификације потребно је користити шифре програма и програмских активности из Анекса 5 – Упутства за израду програмског буџета.</w:t>
      </w:r>
    </w:p>
    <w:p w:rsidR="00734248" w:rsidRDefault="00734248" w:rsidP="00356131">
      <w:pPr>
        <w:spacing w:line="240" w:lineRule="auto"/>
        <w:ind w:firstLine="708"/>
        <w:rPr>
          <w:sz w:val="24"/>
          <w:szCs w:val="24"/>
          <w:lang w:val="ru-RU"/>
        </w:rPr>
      </w:pPr>
    </w:p>
    <w:p w:rsidR="00356131" w:rsidRDefault="00356131" w:rsidP="00356131">
      <w:pPr>
        <w:spacing w:line="240" w:lineRule="auto"/>
        <w:ind w:firstLine="708"/>
        <w:rPr>
          <w:sz w:val="24"/>
          <w:szCs w:val="24"/>
          <w:lang w:val="sr-Cyrl-CS"/>
        </w:rPr>
      </w:pPr>
      <w:r w:rsidRPr="000E624D">
        <w:rPr>
          <w:sz w:val="24"/>
          <w:szCs w:val="24"/>
          <w:lang w:val="sr-Cyrl-CS"/>
        </w:rPr>
        <w:t>Планирање,</w:t>
      </w:r>
      <w:r w:rsidR="00A51183">
        <w:rPr>
          <w:sz w:val="24"/>
          <w:szCs w:val="24"/>
        </w:rPr>
        <w:t xml:space="preserve"> </w:t>
      </w:r>
      <w:r w:rsidRPr="000E624D">
        <w:rPr>
          <w:sz w:val="24"/>
          <w:szCs w:val="24"/>
          <w:lang w:val="sr-Cyrl-CS"/>
        </w:rPr>
        <w:t xml:space="preserve">и контрола финансијског плана буџетског корисника вршиће се </w:t>
      </w:r>
      <w:r w:rsidRPr="00A0398F">
        <w:rPr>
          <w:b/>
          <w:sz w:val="24"/>
          <w:szCs w:val="24"/>
          <w:u w:val="single"/>
          <w:lang w:val="sr-Cyrl-CS"/>
        </w:rPr>
        <w:t xml:space="preserve">на </w:t>
      </w:r>
      <w:r w:rsidR="00EA6298">
        <w:rPr>
          <w:b/>
          <w:sz w:val="24"/>
          <w:szCs w:val="24"/>
          <w:u w:val="single"/>
          <w:lang w:val="sr-Cyrl-CS"/>
        </w:rPr>
        <w:t>четврт</w:t>
      </w:r>
      <w:r w:rsidRPr="00A0398F">
        <w:rPr>
          <w:b/>
          <w:sz w:val="24"/>
          <w:szCs w:val="24"/>
          <w:u w:val="single"/>
          <w:lang w:val="sr-Cyrl-CS"/>
        </w:rPr>
        <w:t>ом нивоу економске класификације</w:t>
      </w:r>
      <w:r w:rsidR="00882E9C">
        <w:rPr>
          <w:sz w:val="24"/>
          <w:szCs w:val="24"/>
          <w:lang w:val="sr-Cyrl-CS"/>
        </w:rPr>
        <w:t xml:space="preserve"> док ће извршење расхода и издатака бити реализовано на шестом нивоу.</w:t>
      </w:r>
      <w:r w:rsidRPr="000E624D">
        <w:rPr>
          <w:sz w:val="24"/>
          <w:szCs w:val="24"/>
          <w:lang w:val="sr-Cyrl-CS"/>
        </w:rPr>
        <w:t xml:space="preserve"> Предложени износи средстава исказују се у апсолутним износима, с тим што</w:t>
      </w:r>
      <w:r>
        <w:rPr>
          <w:sz w:val="24"/>
          <w:szCs w:val="24"/>
          <w:lang w:val="sr-Cyrl-CS"/>
        </w:rPr>
        <w:t xml:space="preserve"> се препоручује заокруживање износа на хиљаде динара (</w:t>
      </w:r>
      <w:r w:rsidRPr="000E624D">
        <w:rPr>
          <w:sz w:val="24"/>
          <w:szCs w:val="24"/>
          <w:lang w:val="sr-Cyrl-CS"/>
        </w:rPr>
        <w:t>задње три цифре нуле</w:t>
      </w:r>
      <w:r>
        <w:rPr>
          <w:sz w:val="24"/>
          <w:szCs w:val="24"/>
          <w:lang w:val="sr-Cyrl-CS"/>
        </w:rPr>
        <w:t>)</w:t>
      </w:r>
      <w:r w:rsidRPr="000E624D">
        <w:rPr>
          <w:sz w:val="24"/>
          <w:szCs w:val="24"/>
          <w:lang w:val="sr-Cyrl-CS"/>
        </w:rPr>
        <w:t>.</w:t>
      </w:r>
    </w:p>
    <w:p w:rsidR="007519DB" w:rsidRPr="007519DB" w:rsidRDefault="007519DB" w:rsidP="00356131">
      <w:pPr>
        <w:spacing w:line="240" w:lineRule="auto"/>
        <w:ind w:firstLine="708"/>
        <w:rPr>
          <w:sz w:val="24"/>
          <w:szCs w:val="24"/>
          <w:lang w:val="sr-Cyrl-CS"/>
        </w:rPr>
      </w:pPr>
      <w:r>
        <w:rPr>
          <w:sz w:val="24"/>
          <w:szCs w:val="24"/>
          <w:lang w:val="sr-Cyrl-CS"/>
        </w:rPr>
        <w:t xml:space="preserve">Субвенције јавним нефинансијским предузећима </w:t>
      </w:r>
      <w:r w:rsidR="00B04973">
        <w:rPr>
          <w:sz w:val="24"/>
          <w:szCs w:val="24"/>
          <w:lang w:val="sr-Cyrl-CS"/>
        </w:rPr>
        <w:t>биће планиране</w:t>
      </w:r>
      <w:r>
        <w:rPr>
          <w:sz w:val="24"/>
          <w:szCs w:val="24"/>
          <w:lang w:val="sr-Cyrl-CS"/>
        </w:rPr>
        <w:t xml:space="preserve"> у оквиру програмских лимита Општинске управе везаних за примарну делатност ових привредних субјеката о чему ће детаљније обавештење бити прослеђено сваком од јавних предузећа понаособ. У складу са остављеним финансијским простором за субвенционисање од стране Општине Владичин Хан, Јавна предузећа ће бити у обавези да израде Програм коришћења субвенција </w:t>
      </w:r>
      <w:r w:rsidR="00834010">
        <w:rPr>
          <w:sz w:val="24"/>
          <w:szCs w:val="24"/>
          <w:lang w:val="sr-Cyrl-CS"/>
        </w:rPr>
        <w:t>који се обавезно мора усвојити од стране Скупштине Општине Владичин Хан. Овако усвојен документ у складу са остављеним лимитом, биће неопходан за преносе средстава по захтевима јавних предузећа.</w:t>
      </w:r>
      <w:r w:rsidR="00882E9C">
        <w:rPr>
          <w:sz w:val="24"/>
          <w:szCs w:val="24"/>
          <w:lang w:val="sr-Cyrl-CS"/>
        </w:rPr>
        <w:t xml:space="preserve"> Субвенције ће бити одобраване само у домену текућих расхода јавних предузећа. За инвестициона улагања и набавку опреме јавна предузећа ће подносити захтев за докапитализацију </w:t>
      </w:r>
      <w:r w:rsidR="00B04973">
        <w:rPr>
          <w:sz w:val="24"/>
          <w:szCs w:val="24"/>
          <w:lang w:val="sr-Cyrl-CS"/>
        </w:rPr>
        <w:t xml:space="preserve">– увећање капитала </w:t>
      </w:r>
      <w:r w:rsidR="00882E9C">
        <w:rPr>
          <w:sz w:val="24"/>
          <w:szCs w:val="24"/>
          <w:lang w:val="sr-Cyrl-CS"/>
        </w:rPr>
        <w:t xml:space="preserve">са децидно прецизираним улагањима која су </w:t>
      </w:r>
      <w:r w:rsidR="00B04973">
        <w:rPr>
          <w:sz w:val="24"/>
          <w:szCs w:val="24"/>
          <w:lang w:val="sr-Cyrl-CS"/>
        </w:rPr>
        <w:t>предвиђена из увећања капитала о чему ће посебну одлуку донети Скупштина Општине Владичин Хан.</w:t>
      </w:r>
    </w:p>
    <w:p w:rsidR="00356131" w:rsidRDefault="00356131" w:rsidP="00356131">
      <w:pPr>
        <w:spacing w:line="240" w:lineRule="auto"/>
        <w:ind w:firstLine="708"/>
        <w:rPr>
          <w:sz w:val="24"/>
          <w:szCs w:val="24"/>
          <w:lang w:val="sr-Cyrl-CS"/>
        </w:rPr>
      </w:pPr>
    </w:p>
    <w:p w:rsidR="00356131" w:rsidRDefault="00356131" w:rsidP="00356131">
      <w:pPr>
        <w:autoSpaceDE w:val="0"/>
        <w:autoSpaceDN w:val="0"/>
        <w:adjustRightInd w:val="0"/>
        <w:spacing w:after="0" w:line="240" w:lineRule="auto"/>
        <w:rPr>
          <w:bCs/>
          <w:sz w:val="24"/>
          <w:szCs w:val="24"/>
          <w:lang w:val="sr-Cyrl-CS"/>
        </w:rPr>
      </w:pPr>
      <w:r w:rsidRPr="00734248">
        <w:rPr>
          <w:bCs/>
          <w:sz w:val="24"/>
          <w:szCs w:val="24"/>
        </w:rPr>
        <w:t>Лимити расхода</w:t>
      </w:r>
      <w:r w:rsidRPr="00734248">
        <w:rPr>
          <w:bCs/>
          <w:sz w:val="24"/>
          <w:szCs w:val="24"/>
          <w:lang w:val="sr-Cyrl-CS"/>
        </w:rPr>
        <w:t xml:space="preserve"> и издатака</w:t>
      </w:r>
      <w:r w:rsidRPr="00734248">
        <w:rPr>
          <w:bCs/>
          <w:sz w:val="24"/>
          <w:szCs w:val="24"/>
        </w:rPr>
        <w:t xml:space="preserve"> (клас</w:t>
      </w:r>
      <w:r w:rsidRPr="00734248">
        <w:rPr>
          <w:bCs/>
          <w:sz w:val="24"/>
          <w:szCs w:val="24"/>
          <w:lang w:val="sr-Cyrl-CS"/>
        </w:rPr>
        <w:t>е</w:t>
      </w:r>
      <w:r w:rsidRPr="00734248">
        <w:rPr>
          <w:bCs/>
          <w:sz w:val="24"/>
          <w:szCs w:val="24"/>
        </w:rPr>
        <w:t xml:space="preserve"> 4</w:t>
      </w:r>
      <w:r w:rsidRPr="00734248">
        <w:rPr>
          <w:bCs/>
          <w:sz w:val="24"/>
          <w:szCs w:val="24"/>
          <w:lang w:val="sr-Cyrl-CS"/>
        </w:rPr>
        <w:t xml:space="preserve"> и 5</w:t>
      </w:r>
      <w:r w:rsidRPr="00734248">
        <w:rPr>
          <w:bCs/>
          <w:sz w:val="24"/>
          <w:szCs w:val="24"/>
        </w:rPr>
        <w:t>) по буџетским корисницима за</w:t>
      </w:r>
      <w:r w:rsidRPr="00734248">
        <w:rPr>
          <w:bCs/>
          <w:sz w:val="24"/>
          <w:szCs w:val="24"/>
          <w:lang w:val="sr-Cyrl-CS"/>
        </w:rPr>
        <w:t xml:space="preserve"> </w:t>
      </w:r>
      <w:r w:rsidRPr="00734248">
        <w:rPr>
          <w:bCs/>
          <w:sz w:val="24"/>
          <w:szCs w:val="24"/>
        </w:rPr>
        <w:t>201</w:t>
      </w:r>
      <w:r w:rsidR="00A51183">
        <w:rPr>
          <w:bCs/>
          <w:sz w:val="24"/>
          <w:szCs w:val="24"/>
        </w:rPr>
        <w:t>9</w:t>
      </w:r>
      <w:r w:rsidRPr="00734248">
        <w:rPr>
          <w:bCs/>
          <w:sz w:val="24"/>
          <w:szCs w:val="24"/>
        </w:rPr>
        <w:t>. годину и наредне две фискалне године, дати су у следећој табели:</w:t>
      </w:r>
      <w:r w:rsidRPr="00734248">
        <w:rPr>
          <w:bCs/>
          <w:sz w:val="24"/>
          <w:szCs w:val="24"/>
          <w:lang w:val="sr-Cyrl-CS"/>
        </w:rPr>
        <w:t xml:space="preserve"> (у хиљадама динара)</w:t>
      </w:r>
    </w:p>
    <w:p w:rsidR="00834010" w:rsidRDefault="00834010" w:rsidP="00356131">
      <w:pPr>
        <w:autoSpaceDE w:val="0"/>
        <w:autoSpaceDN w:val="0"/>
        <w:adjustRightInd w:val="0"/>
        <w:spacing w:after="0" w:line="240" w:lineRule="auto"/>
        <w:rPr>
          <w:bCs/>
          <w:sz w:val="24"/>
          <w:szCs w:val="24"/>
          <w:lang w:val="sr-Cyrl-CS"/>
        </w:rPr>
      </w:pPr>
    </w:p>
    <w:p w:rsidR="00834010" w:rsidRDefault="00834010" w:rsidP="00356131">
      <w:pPr>
        <w:autoSpaceDE w:val="0"/>
        <w:autoSpaceDN w:val="0"/>
        <w:adjustRightInd w:val="0"/>
        <w:spacing w:after="0" w:line="240" w:lineRule="auto"/>
        <w:rPr>
          <w:bCs/>
          <w:sz w:val="24"/>
          <w:szCs w:val="24"/>
          <w:lang w:val="sr-Cyrl-CS"/>
        </w:rPr>
      </w:pPr>
    </w:p>
    <w:tbl>
      <w:tblPr>
        <w:tblStyle w:val="TableGrid"/>
        <w:tblW w:w="10711" w:type="dxa"/>
        <w:tblLook w:val="04A0"/>
      </w:tblPr>
      <w:tblGrid>
        <w:gridCol w:w="772"/>
        <w:gridCol w:w="1102"/>
        <w:gridCol w:w="2851"/>
        <w:gridCol w:w="1503"/>
        <w:gridCol w:w="1697"/>
        <w:gridCol w:w="1349"/>
        <w:gridCol w:w="1437"/>
      </w:tblGrid>
      <w:tr w:rsidR="00356131" w:rsidRPr="00B8793B" w:rsidTr="007C5C0B">
        <w:tc>
          <w:tcPr>
            <w:tcW w:w="772" w:type="dxa"/>
            <w:tcBorders>
              <w:bottom w:val="single" w:sz="4" w:space="0" w:color="000000" w:themeColor="text1"/>
            </w:tcBorders>
          </w:tcPr>
          <w:p w:rsidR="00356131" w:rsidRPr="00056E53" w:rsidRDefault="00356131" w:rsidP="007C5C0B">
            <w:pPr>
              <w:autoSpaceDE w:val="0"/>
              <w:autoSpaceDN w:val="0"/>
              <w:adjustRightInd w:val="0"/>
              <w:ind w:firstLine="90"/>
              <w:rPr>
                <w:b/>
                <w:bCs/>
                <w:sz w:val="22"/>
                <w:szCs w:val="22"/>
                <w:lang w:val="sr-Cyrl-CS"/>
              </w:rPr>
            </w:pPr>
            <w:r w:rsidRPr="00056E53">
              <w:rPr>
                <w:b/>
                <w:bCs/>
                <w:sz w:val="22"/>
                <w:szCs w:val="22"/>
                <w:lang w:val="sr-Cyrl-CS"/>
              </w:rPr>
              <w:lastRenderedPageBreak/>
              <w:t>Раз-</w:t>
            </w:r>
          </w:p>
          <w:p w:rsidR="00356131" w:rsidRPr="00056E53" w:rsidRDefault="00356131" w:rsidP="007C5C0B">
            <w:pPr>
              <w:autoSpaceDE w:val="0"/>
              <w:autoSpaceDN w:val="0"/>
              <w:adjustRightInd w:val="0"/>
              <w:ind w:firstLine="90"/>
              <w:rPr>
                <w:b/>
                <w:bCs/>
                <w:sz w:val="22"/>
                <w:szCs w:val="22"/>
                <w:lang w:val="sr-Cyrl-CS"/>
              </w:rPr>
            </w:pPr>
            <w:r w:rsidRPr="00056E53">
              <w:rPr>
                <w:b/>
                <w:bCs/>
                <w:sz w:val="22"/>
                <w:szCs w:val="22"/>
                <w:lang w:val="sr-Cyrl-CS"/>
              </w:rPr>
              <w:t>део</w:t>
            </w:r>
          </w:p>
        </w:tc>
        <w:tc>
          <w:tcPr>
            <w:tcW w:w="1102" w:type="dxa"/>
            <w:tcBorders>
              <w:bottom w:val="single" w:sz="4" w:space="0" w:color="000000" w:themeColor="text1"/>
            </w:tcBorders>
          </w:tcPr>
          <w:p w:rsidR="00356131" w:rsidRPr="00CB0337" w:rsidRDefault="00356131" w:rsidP="007C5C0B">
            <w:pPr>
              <w:autoSpaceDE w:val="0"/>
              <w:autoSpaceDN w:val="0"/>
              <w:adjustRightInd w:val="0"/>
              <w:ind w:firstLine="0"/>
              <w:rPr>
                <w:b/>
                <w:bCs/>
                <w:sz w:val="22"/>
                <w:szCs w:val="22"/>
                <w:lang w:val="sr-Cyrl-CS"/>
              </w:rPr>
            </w:pPr>
            <w:r>
              <w:rPr>
                <w:b/>
                <w:bCs/>
                <w:sz w:val="22"/>
                <w:szCs w:val="22"/>
                <w:lang w:val="sr-Cyrl-CS"/>
              </w:rPr>
              <w:t>Програм Класиф.</w:t>
            </w:r>
          </w:p>
        </w:tc>
        <w:tc>
          <w:tcPr>
            <w:tcW w:w="2851" w:type="dxa"/>
            <w:tcBorders>
              <w:bottom w:val="single" w:sz="4" w:space="0" w:color="000000" w:themeColor="text1"/>
            </w:tcBorders>
          </w:tcPr>
          <w:p w:rsidR="00356131" w:rsidRPr="00056E53" w:rsidRDefault="00356131" w:rsidP="007C5C0B">
            <w:pPr>
              <w:autoSpaceDE w:val="0"/>
              <w:autoSpaceDN w:val="0"/>
              <w:adjustRightInd w:val="0"/>
              <w:rPr>
                <w:b/>
                <w:bCs/>
                <w:sz w:val="22"/>
                <w:szCs w:val="22"/>
                <w:lang w:val="sr-Cyrl-CS"/>
              </w:rPr>
            </w:pPr>
            <w:r w:rsidRPr="00056E53">
              <w:rPr>
                <w:b/>
                <w:bCs/>
                <w:sz w:val="22"/>
                <w:szCs w:val="22"/>
                <w:lang w:val="sr-Cyrl-CS"/>
              </w:rPr>
              <w:t>Назив корисника</w:t>
            </w:r>
          </w:p>
        </w:tc>
        <w:tc>
          <w:tcPr>
            <w:tcW w:w="1503" w:type="dxa"/>
            <w:tcBorders>
              <w:bottom w:val="single" w:sz="4" w:space="0" w:color="000000" w:themeColor="text1"/>
            </w:tcBorders>
            <w:vAlign w:val="center"/>
          </w:tcPr>
          <w:p w:rsidR="00356131" w:rsidRPr="00056E53" w:rsidRDefault="00356131" w:rsidP="00A51183">
            <w:pPr>
              <w:autoSpaceDE w:val="0"/>
              <w:autoSpaceDN w:val="0"/>
              <w:adjustRightInd w:val="0"/>
              <w:ind w:firstLine="252"/>
              <w:jc w:val="center"/>
              <w:rPr>
                <w:b/>
                <w:bCs/>
                <w:sz w:val="22"/>
                <w:szCs w:val="22"/>
                <w:lang w:val="sr-Cyrl-CS"/>
              </w:rPr>
            </w:pPr>
            <w:r w:rsidRPr="00056E53">
              <w:rPr>
                <w:b/>
                <w:bCs/>
                <w:sz w:val="22"/>
                <w:szCs w:val="22"/>
                <w:lang w:val="sr-Cyrl-CS"/>
              </w:rPr>
              <w:t>201</w:t>
            </w:r>
            <w:r w:rsidR="00A51183">
              <w:rPr>
                <w:b/>
                <w:bCs/>
                <w:sz w:val="22"/>
                <w:szCs w:val="22"/>
              </w:rPr>
              <w:t>8</w:t>
            </w:r>
            <w:r w:rsidRPr="00056E53">
              <w:rPr>
                <w:b/>
                <w:bCs/>
                <w:sz w:val="22"/>
                <w:szCs w:val="22"/>
                <w:lang w:val="sr-Cyrl-CS"/>
              </w:rPr>
              <w:t xml:space="preserve">. </w:t>
            </w:r>
            <w:r>
              <w:rPr>
                <w:b/>
                <w:bCs/>
                <w:sz w:val="22"/>
                <w:szCs w:val="22"/>
                <w:lang w:val="sr-Cyrl-CS"/>
              </w:rPr>
              <w:t>процена</w:t>
            </w:r>
          </w:p>
        </w:tc>
        <w:tc>
          <w:tcPr>
            <w:tcW w:w="1697" w:type="dxa"/>
            <w:tcBorders>
              <w:bottom w:val="single" w:sz="4" w:space="0" w:color="000000" w:themeColor="text1"/>
            </w:tcBorders>
            <w:vAlign w:val="center"/>
          </w:tcPr>
          <w:p w:rsidR="00356131" w:rsidRPr="00056E53" w:rsidRDefault="00356131" w:rsidP="00A51183">
            <w:pPr>
              <w:autoSpaceDE w:val="0"/>
              <w:autoSpaceDN w:val="0"/>
              <w:adjustRightInd w:val="0"/>
              <w:jc w:val="center"/>
              <w:rPr>
                <w:b/>
                <w:bCs/>
                <w:sz w:val="22"/>
                <w:szCs w:val="22"/>
                <w:lang w:val="sr-Cyrl-CS"/>
              </w:rPr>
            </w:pPr>
            <w:r w:rsidRPr="00056E53">
              <w:rPr>
                <w:b/>
                <w:bCs/>
                <w:sz w:val="22"/>
                <w:szCs w:val="22"/>
                <w:lang w:val="sr-Cyrl-CS"/>
              </w:rPr>
              <w:t>201</w:t>
            </w:r>
            <w:r w:rsidR="00A51183">
              <w:rPr>
                <w:b/>
                <w:bCs/>
                <w:sz w:val="22"/>
                <w:szCs w:val="22"/>
              </w:rPr>
              <w:t>9</w:t>
            </w:r>
            <w:r w:rsidRPr="00056E53">
              <w:rPr>
                <w:b/>
                <w:bCs/>
                <w:sz w:val="22"/>
                <w:szCs w:val="22"/>
                <w:lang w:val="sr-Cyrl-CS"/>
              </w:rPr>
              <w:t>. пр</w:t>
            </w:r>
            <w:r>
              <w:rPr>
                <w:b/>
                <w:bCs/>
                <w:sz w:val="22"/>
                <w:szCs w:val="22"/>
                <w:lang w:val="sr-Cyrl-CS"/>
              </w:rPr>
              <w:t>ојекциј</w:t>
            </w:r>
            <w:r w:rsidRPr="00056E53">
              <w:rPr>
                <w:b/>
                <w:bCs/>
                <w:sz w:val="22"/>
                <w:szCs w:val="22"/>
                <w:lang w:val="sr-Cyrl-CS"/>
              </w:rPr>
              <w:t>а</w:t>
            </w:r>
          </w:p>
        </w:tc>
        <w:tc>
          <w:tcPr>
            <w:tcW w:w="1349" w:type="dxa"/>
            <w:tcBorders>
              <w:bottom w:val="single" w:sz="4" w:space="0" w:color="000000" w:themeColor="text1"/>
            </w:tcBorders>
          </w:tcPr>
          <w:p w:rsidR="00356131" w:rsidRPr="00056E53" w:rsidRDefault="00356131" w:rsidP="00A51183">
            <w:pPr>
              <w:jc w:val="center"/>
              <w:rPr>
                <w:b/>
              </w:rPr>
            </w:pPr>
            <w:r w:rsidRPr="00056E53">
              <w:rPr>
                <w:b/>
                <w:bCs/>
                <w:sz w:val="22"/>
                <w:szCs w:val="22"/>
                <w:lang w:val="sr-Cyrl-CS"/>
              </w:rPr>
              <w:t>20</w:t>
            </w:r>
            <w:r w:rsidR="00A51183">
              <w:rPr>
                <w:b/>
                <w:bCs/>
                <w:sz w:val="22"/>
                <w:szCs w:val="22"/>
              </w:rPr>
              <w:t>20</w:t>
            </w:r>
            <w:r w:rsidRPr="00056E53">
              <w:rPr>
                <w:b/>
                <w:bCs/>
                <w:sz w:val="22"/>
                <w:szCs w:val="22"/>
                <w:lang w:val="sr-Cyrl-CS"/>
              </w:rPr>
              <w:t>. пројекција</w:t>
            </w:r>
          </w:p>
        </w:tc>
        <w:tc>
          <w:tcPr>
            <w:tcW w:w="1437" w:type="dxa"/>
            <w:tcBorders>
              <w:bottom w:val="single" w:sz="4" w:space="0" w:color="000000" w:themeColor="text1"/>
            </w:tcBorders>
          </w:tcPr>
          <w:p w:rsidR="00356131" w:rsidRPr="00056E53" w:rsidRDefault="00356131" w:rsidP="00A51183">
            <w:pPr>
              <w:jc w:val="center"/>
              <w:rPr>
                <w:b/>
              </w:rPr>
            </w:pPr>
            <w:r w:rsidRPr="00056E53">
              <w:rPr>
                <w:b/>
                <w:bCs/>
                <w:sz w:val="22"/>
                <w:szCs w:val="22"/>
                <w:lang w:val="sr-Cyrl-CS"/>
              </w:rPr>
              <w:t>20</w:t>
            </w:r>
            <w:r w:rsidR="00EA6298">
              <w:rPr>
                <w:b/>
                <w:bCs/>
                <w:sz w:val="22"/>
                <w:szCs w:val="22"/>
                <w:lang w:val="sr-Cyrl-CS"/>
              </w:rPr>
              <w:t>2</w:t>
            </w:r>
            <w:r w:rsidR="00A51183">
              <w:rPr>
                <w:b/>
                <w:bCs/>
                <w:sz w:val="22"/>
                <w:szCs w:val="22"/>
              </w:rPr>
              <w:t>1</w:t>
            </w:r>
            <w:r w:rsidRPr="00056E53">
              <w:rPr>
                <w:b/>
                <w:bCs/>
                <w:sz w:val="22"/>
                <w:szCs w:val="22"/>
                <w:lang w:val="sr-Cyrl-CS"/>
              </w:rPr>
              <w:t>. пројекција</w:t>
            </w:r>
          </w:p>
        </w:tc>
      </w:tr>
      <w:tr w:rsidR="00356131" w:rsidRPr="00B8793B" w:rsidTr="007C5C0B">
        <w:tc>
          <w:tcPr>
            <w:tcW w:w="772" w:type="dxa"/>
            <w:tcBorders>
              <w:bottom w:val="single" w:sz="4" w:space="0" w:color="000000" w:themeColor="text1"/>
            </w:tcBorders>
            <w:shd w:val="clear" w:color="auto" w:fill="D9D9D9" w:themeFill="background1" w:themeFillShade="D9"/>
          </w:tcPr>
          <w:p w:rsidR="00356131" w:rsidRPr="00056E53" w:rsidRDefault="00356131" w:rsidP="007C5C0B">
            <w:pPr>
              <w:autoSpaceDE w:val="0"/>
              <w:autoSpaceDN w:val="0"/>
              <w:adjustRightInd w:val="0"/>
              <w:ind w:firstLine="90"/>
              <w:rPr>
                <w:b/>
                <w:bCs/>
                <w:sz w:val="22"/>
                <w:szCs w:val="22"/>
              </w:rPr>
            </w:pPr>
            <w:r w:rsidRPr="00056E53">
              <w:rPr>
                <w:b/>
                <w:bCs/>
                <w:sz w:val="22"/>
                <w:szCs w:val="22"/>
              </w:rPr>
              <w:t>1</w:t>
            </w:r>
          </w:p>
        </w:tc>
        <w:tc>
          <w:tcPr>
            <w:tcW w:w="3953" w:type="dxa"/>
            <w:gridSpan w:val="2"/>
            <w:tcBorders>
              <w:bottom w:val="single" w:sz="4" w:space="0" w:color="000000" w:themeColor="text1"/>
            </w:tcBorders>
            <w:shd w:val="clear" w:color="auto" w:fill="D9D9D9" w:themeFill="background1" w:themeFillShade="D9"/>
          </w:tcPr>
          <w:p w:rsidR="00356131" w:rsidRPr="00056E53" w:rsidRDefault="00356131" w:rsidP="00752F5C">
            <w:pPr>
              <w:autoSpaceDE w:val="0"/>
              <w:autoSpaceDN w:val="0"/>
              <w:adjustRightInd w:val="0"/>
              <w:ind w:firstLine="0"/>
              <w:rPr>
                <w:b/>
                <w:bCs/>
                <w:lang w:val="sr-Cyrl-CS"/>
              </w:rPr>
            </w:pPr>
            <w:r w:rsidRPr="00056E53">
              <w:rPr>
                <w:b/>
                <w:bCs/>
                <w:lang w:val="sr-Cyrl-CS"/>
              </w:rPr>
              <w:t>СКУПШТИНА ОПШТИНЕ</w:t>
            </w:r>
          </w:p>
        </w:tc>
        <w:tc>
          <w:tcPr>
            <w:tcW w:w="1503" w:type="dxa"/>
            <w:tcBorders>
              <w:bottom w:val="single" w:sz="4" w:space="0" w:color="000000" w:themeColor="text1"/>
            </w:tcBorders>
            <w:shd w:val="clear" w:color="auto" w:fill="D9D9D9" w:themeFill="background1" w:themeFillShade="D9"/>
          </w:tcPr>
          <w:p w:rsidR="00356131" w:rsidRPr="006F313B" w:rsidRDefault="006F313B" w:rsidP="00CA5DED">
            <w:pPr>
              <w:autoSpaceDE w:val="0"/>
              <w:autoSpaceDN w:val="0"/>
              <w:adjustRightInd w:val="0"/>
              <w:jc w:val="right"/>
              <w:rPr>
                <w:b/>
                <w:bCs/>
                <w:sz w:val="24"/>
                <w:szCs w:val="24"/>
              </w:rPr>
            </w:pPr>
            <w:r>
              <w:rPr>
                <w:b/>
                <w:bCs/>
                <w:sz w:val="24"/>
                <w:szCs w:val="24"/>
              </w:rPr>
              <w:t>4.910</w:t>
            </w:r>
          </w:p>
        </w:tc>
        <w:tc>
          <w:tcPr>
            <w:tcW w:w="1697" w:type="dxa"/>
            <w:tcBorders>
              <w:bottom w:val="single" w:sz="4" w:space="0" w:color="000000" w:themeColor="text1"/>
            </w:tcBorders>
            <w:shd w:val="clear" w:color="auto" w:fill="D9D9D9" w:themeFill="background1" w:themeFillShade="D9"/>
          </w:tcPr>
          <w:p w:rsidR="00356131" w:rsidRPr="003F23D3" w:rsidRDefault="003F23D3" w:rsidP="00156CCA">
            <w:pPr>
              <w:autoSpaceDE w:val="0"/>
              <w:autoSpaceDN w:val="0"/>
              <w:adjustRightInd w:val="0"/>
              <w:jc w:val="right"/>
              <w:rPr>
                <w:b/>
                <w:bCs/>
                <w:sz w:val="24"/>
                <w:szCs w:val="24"/>
              </w:rPr>
            </w:pPr>
            <w:r>
              <w:rPr>
                <w:b/>
                <w:bCs/>
                <w:sz w:val="24"/>
                <w:szCs w:val="24"/>
              </w:rPr>
              <w:t>5.000</w:t>
            </w:r>
          </w:p>
        </w:tc>
        <w:tc>
          <w:tcPr>
            <w:tcW w:w="1349" w:type="dxa"/>
            <w:tcBorders>
              <w:bottom w:val="single" w:sz="4" w:space="0" w:color="000000" w:themeColor="text1"/>
            </w:tcBorders>
            <w:shd w:val="clear" w:color="auto" w:fill="D9D9D9" w:themeFill="background1" w:themeFillShade="D9"/>
          </w:tcPr>
          <w:p w:rsidR="00356131" w:rsidRPr="003F23D3" w:rsidRDefault="003F23D3" w:rsidP="003F23D3">
            <w:pPr>
              <w:autoSpaceDE w:val="0"/>
              <w:autoSpaceDN w:val="0"/>
              <w:adjustRightInd w:val="0"/>
              <w:jc w:val="right"/>
              <w:rPr>
                <w:b/>
                <w:bCs/>
                <w:sz w:val="24"/>
                <w:szCs w:val="24"/>
              </w:rPr>
            </w:pPr>
            <w:r>
              <w:rPr>
                <w:b/>
                <w:bCs/>
                <w:sz w:val="24"/>
                <w:szCs w:val="24"/>
              </w:rPr>
              <w:t>5.100</w:t>
            </w:r>
          </w:p>
        </w:tc>
        <w:tc>
          <w:tcPr>
            <w:tcW w:w="1437" w:type="dxa"/>
            <w:tcBorders>
              <w:bottom w:val="single" w:sz="4" w:space="0" w:color="000000" w:themeColor="text1"/>
            </w:tcBorders>
            <w:shd w:val="clear" w:color="auto" w:fill="D9D9D9" w:themeFill="background1" w:themeFillShade="D9"/>
          </w:tcPr>
          <w:p w:rsidR="00356131" w:rsidRPr="003F23D3" w:rsidRDefault="003F23D3" w:rsidP="007C5C0B">
            <w:pPr>
              <w:autoSpaceDE w:val="0"/>
              <w:autoSpaceDN w:val="0"/>
              <w:adjustRightInd w:val="0"/>
              <w:jc w:val="right"/>
              <w:rPr>
                <w:b/>
                <w:bCs/>
                <w:sz w:val="24"/>
                <w:szCs w:val="24"/>
              </w:rPr>
            </w:pPr>
            <w:r>
              <w:rPr>
                <w:b/>
                <w:bCs/>
                <w:sz w:val="24"/>
                <w:szCs w:val="24"/>
              </w:rPr>
              <w:t>5.100</w:t>
            </w:r>
          </w:p>
        </w:tc>
      </w:tr>
      <w:tr w:rsidR="00356131" w:rsidRPr="00B8793B" w:rsidTr="007C5C0B">
        <w:trPr>
          <w:trHeight w:val="323"/>
        </w:trPr>
        <w:tc>
          <w:tcPr>
            <w:tcW w:w="772" w:type="dxa"/>
            <w:shd w:val="clear" w:color="auto" w:fill="D9D9D9" w:themeFill="background1" w:themeFillShade="D9"/>
          </w:tcPr>
          <w:p w:rsidR="00356131" w:rsidRPr="00B8793B" w:rsidRDefault="00356131" w:rsidP="007C5C0B">
            <w:pPr>
              <w:autoSpaceDE w:val="0"/>
              <w:autoSpaceDN w:val="0"/>
              <w:adjustRightInd w:val="0"/>
              <w:ind w:firstLine="90"/>
              <w:rPr>
                <w:b/>
                <w:bCs/>
                <w:sz w:val="22"/>
                <w:szCs w:val="22"/>
                <w:highlight w:val="cyan"/>
                <w:lang w:val="sr-Cyrl-CS"/>
              </w:rPr>
            </w:pPr>
            <w:r w:rsidRPr="0040293B">
              <w:rPr>
                <w:b/>
                <w:bCs/>
                <w:sz w:val="22"/>
                <w:szCs w:val="22"/>
                <w:lang w:val="sr-Cyrl-CS"/>
              </w:rPr>
              <w:t>2</w:t>
            </w:r>
          </w:p>
        </w:tc>
        <w:tc>
          <w:tcPr>
            <w:tcW w:w="3953" w:type="dxa"/>
            <w:gridSpan w:val="2"/>
            <w:shd w:val="clear" w:color="auto" w:fill="D9D9D9" w:themeFill="background1" w:themeFillShade="D9"/>
          </w:tcPr>
          <w:p w:rsidR="00356131" w:rsidRPr="00CB0337" w:rsidRDefault="00356131" w:rsidP="00752F5C">
            <w:pPr>
              <w:tabs>
                <w:tab w:val="left" w:pos="564"/>
              </w:tabs>
              <w:autoSpaceDE w:val="0"/>
              <w:autoSpaceDN w:val="0"/>
              <w:adjustRightInd w:val="0"/>
              <w:ind w:firstLine="0"/>
              <w:rPr>
                <w:b/>
                <w:bCs/>
                <w:lang w:val="sr-Cyrl-CS"/>
              </w:rPr>
            </w:pPr>
            <w:r w:rsidRPr="00CB0337">
              <w:rPr>
                <w:b/>
                <w:bCs/>
                <w:lang w:val="sr-Cyrl-CS"/>
              </w:rPr>
              <w:t>ОПШТИНСКО ВЕЋЕ</w:t>
            </w:r>
          </w:p>
        </w:tc>
        <w:tc>
          <w:tcPr>
            <w:tcW w:w="1503" w:type="dxa"/>
            <w:shd w:val="clear" w:color="auto" w:fill="D9D9D9" w:themeFill="background1" w:themeFillShade="D9"/>
          </w:tcPr>
          <w:p w:rsidR="00356131" w:rsidRPr="006F313B" w:rsidRDefault="006F313B" w:rsidP="003F67AB">
            <w:pPr>
              <w:autoSpaceDE w:val="0"/>
              <w:autoSpaceDN w:val="0"/>
              <w:adjustRightInd w:val="0"/>
              <w:jc w:val="right"/>
              <w:rPr>
                <w:b/>
                <w:bCs/>
                <w:sz w:val="24"/>
                <w:szCs w:val="24"/>
              </w:rPr>
            </w:pPr>
            <w:r>
              <w:rPr>
                <w:b/>
                <w:bCs/>
                <w:sz w:val="24"/>
                <w:szCs w:val="24"/>
              </w:rPr>
              <w:t>5.350</w:t>
            </w:r>
          </w:p>
        </w:tc>
        <w:tc>
          <w:tcPr>
            <w:tcW w:w="1697" w:type="dxa"/>
            <w:shd w:val="clear" w:color="auto" w:fill="D9D9D9" w:themeFill="background1" w:themeFillShade="D9"/>
          </w:tcPr>
          <w:p w:rsidR="00356131" w:rsidRPr="00834010" w:rsidRDefault="003F23D3" w:rsidP="007C5C0B">
            <w:pPr>
              <w:autoSpaceDE w:val="0"/>
              <w:autoSpaceDN w:val="0"/>
              <w:adjustRightInd w:val="0"/>
              <w:jc w:val="right"/>
              <w:rPr>
                <w:b/>
                <w:bCs/>
                <w:sz w:val="24"/>
                <w:szCs w:val="24"/>
                <w:lang w:val="sr-Cyrl-CS"/>
              </w:rPr>
            </w:pPr>
            <w:r>
              <w:rPr>
                <w:b/>
                <w:bCs/>
                <w:sz w:val="24"/>
                <w:szCs w:val="24"/>
                <w:lang w:val="sr-Cyrl-CS"/>
              </w:rPr>
              <w:t>5.400</w:t>
            </w:r>
          </w:p>
        </w:tc>
        <w:tc>
          <w:tcPr>
            <w:tcW w:w="1349" w:type="dxa"/>
            <w:shd w:val="clear" w:color="auto" w:fill="D9D9D9" w:themeFill="background1" w:themeFillShade="D9"/>
          </w:tcPr>
          <w:p w:rsidR="00356131" w:rsidRPr="00834010" w:rsidRDefault="003F23D3" w:rsidP="003A074B">
            <w:pPr>
              <w:autoSpaceDE w:val="0"/>
              <w:autoSpaceDN w:val="0"/>
              <w:adjustRightInd w:val="0"/>
              <w:ind w:firstLine="432"/>
              <w:jc w:val="right"/>
              <w:rPr>
                <w:b/>
                <w:bCs/>
                <w:sz w:val="24"/>
                <w:szCs w:val="24"/>
                <w:lang w:val="sr-Cyrl-CS"/>
              </w:rPr>
            </w:pPr>
            <w:r>
              <w:rPr>
                <w:b/>
                <w:bCs/>
                <w:sz w:val="24"/>
                <w:szCs w:val="24"/>
                <w:lang w:val="sr-Cyrl-CS"/>
              </w:rPr>
              <w:t>5.500</w:t>
            </w:r>
          </w:p>
        </w:tc>
        <w:tc>
          <w:tcPr>
            <w:tcW w:w="1437" w:type="dxa"/>
            <w:shd w:val="clear" w:color="auto" w:fill="D9D9D9" w:themeFill="background1" w:themeFillShade="D9"/>
          </w:tcPr>
          <w:p w:rsidR="00356131" w:rsidRPr="00834010" w:rsidRDefault="003F23D3" w:rsidP="003A074B">
            <w:pPr>
              <w:autoSpaceDE w:val="0"/>
              <w:autoSpaceDN w:val="0"/>
              <w:adjustRightInd w:val="0"/>
              <w:jc w:val="right"/>
              <w:rPr>
                <w:b/>
                <w:bCs/>
                <w:sz w:val="24"/>
                <w:szCs w:val="24"/>
                <w:lang w:val="sr-Cyrl-CS"/>
              </w:rPr>
            </w:pPr>
            <w:r>
              <w:rPr>
                <w:b/>
                <w:bCs/>
                <w:sz w:val="24"/>
                <w:szCs w:val="24"/>
                <w:lang w:val="sr-Cyrl-CS"/>
              </w:rPr>
              <w:t>5.500</w:t>
            </w:r>
          </w:p>
        </w:tc>
      </w:tr>
      <w:tr w:rsidR="00356131" w:rsidRPr="00B8793B" w:rsidTr="007C5C0B">
        <w:tc>
          <w:tcPr>
            <w:tcW w:w="772" w:type="dxa"/>
            <w:tcBorders>
              <w:bottom w:val="single" w:sz="4" w:space="0" w:color="000000" w:themeColor="text1"/>
            </w:tcBorders>
            <w:shd w:val="clear" w:color="auto" w:fill="D9D9D9" w:themeFill="background1" w:themeFillShade="D9"/>
          </w:tcPr>
          <w:p w:rsidR="00356131" w:rsidRPr="00B8793B" w:rsidRDefault="00356131" w:rsidP="007C5C0B">
            <w:pPr>
              <w:autoSpaceDE w:val="0"/>
              <w:autoSpaceDN w:val="0"/>
              <w:adjustRightInd w:val="0"/>
              <w:ind w:firstLine="90"/>
              <w:rPr>
                <w:b/>
                <w:bCs/>
                <w:sz w:val="22"/>
                <w:szCs w:val="22"/>
                <w:highlight w:val="cyan"/>
                <w:lang w:val="sr-Cyrl-CS"/>
              </w:rPr>
            </w:pPr>
            <w:r w:rsidRPr="0040293B">
              <w:rPr>
                <w:b/>
                <w:bCs/>
                <w:sz w:val="22"/>
                <w:szCs w:val="22"/>
                <w:lang w:val="sr-Cyrl-CS"/>
              </w:rPr>
              <w:t>3</w:t>
            </w:r>
          </w:p>
        </w:tc>
        <w:tc>
          <w:tcPr>
            <w:tcW w:w="3953" w:type="dxa"/>
            <w:gridSpan w:val="2"/>
            <w:tcBorders>
              <w:bottom w:val="single" w:sz="4" w:space="0" w:color="000000" w:themeColor="text1"/>
            </w:tcBorders>
            <w:shd w:val="clear" w:color="auto" w:fill="D9D9D9" w:themeFill="background1" w:themeFillShade="D9"/>
          </w:tcPr>
          <w:p w:rsidR="00356131" w:rsidRPr="00CB0337" w:rsidRDefault="00356131" w:rsidP="00752F5C">
            <w:pPr>
              <w:autoSpaceDE w:val="0"/>
              <w:autoSpaceDN w:val="0"/>
              <w:adjustRightInd w:val="0"/>
              <w:ind w:firstLine="0"/>
              <w:rPr>
                <w:b/>
                <w:bCs/>
                <w:lang w:val="sr-Cyrl-CS"/>
              </w:rPr>
            </w:pPr>
            <w:r w:rsidRPr="00CB0337">
              <w:rPr>
                <w:b/>
                <w:bCs/>
                <w:lang w:val="sr-Cyrl-CS"/>
              </w:rPr>
              <w:t>ПРЕДСЕДНИК ОПШТИНЕ</w:t>
            </w:r>
          </w:p>
        </w:tc>
        <w:tc>
          <w:tcPr>
            <w:tcW w:w="1503" w:type="dxa"/>
            <w:tcBorders>
              <w:bottom w:val="single" w:sz="4" w:space="0" w:color="000000" w:themeColor="text1"/>
            </w:tcBorders>
            <w:shd w:val="clear" w:color="auto" w:fill="D9D9D9" w:themeFill="background1" w:themeFillShade="D9"/>
          </w:tcPr>
          <w:p w:rsidR="00356131" w:rsidRPr="006F313B" w:rsidRDefault="006F313B" w:rsidP="003F67AB">
            <w:pPr>
              <w:autoSpaceDE w:val="0"/>
              <w:autoSpaceDN w:val="0"/>
              <w:adjustRightInd w:val="0"/>
              <w:jc w:val="right"/>
              <w:rPr>
                <w:b/>
                <w:bCs/>
                <w:sz w:val="24"/>
                <w:szCs w:val="24"/>
              </w:rPr>
            </w:pPr>
            <w:r>
              <w:rPr>
                <w:b/>
                <w:bCs/>
                <w:sz w:val="24"/>
                <w:szCs w:val="24"/>
              </w:rPr>
              <w:t>5.310</w:t>
            </w:r>
          </w:p>
        </w:tc>
        <w:tc>
          <w:tcPr>
            <w:tcW w:w="1697" w:type="dxa"/>
            <w:tcBorders>
              <w:bottom w:val="single" w:sz="4" w:space="0" w:color="000000" w:themeColor="text1"/>
            </w:tcBorders>
            <w:shd w:val="clear" w:color="auto" w:fill="D9D9D9" w:themeFill="background1" w:themeFillShade="D9"/>
          </w:tcPr>
          <w:p w:rsidR="00356131" w:rsidRPr="004B4CD9" w:rsidRDefault="004B4CD9" w:rsidP="004B4CD9">
            <w:pPr>
              <w:autoSpaceDE w:val="0"/>
              <w:autoSpaceDN w:val="0"/>
              <w:adjustRightInd w:val="0"/>
              <w:jc w:val="right"/>
              <w:rPr>
                <w:b/>
                <w:bCs/>
                <w:sz w:val="24"/>
                <w:szCs w:val="24"/>
                <w:lang w:val="sr-Cyrl-CS"/>
              </w:rPr>
            </w:pPr>
            <w:r w:rsidRPr="004B4CD9">
              <w:rPr>
                <w:b/>
                <w:bCs/>
                <w:sz w:val="24"/>
                <w:szCs w:val="24"/>
                <w:lang w:val="sr-Cyrl-CS"/>
              </w:rPr>
              <w:t>5.600</w:t>
            </w:r>
          </w:p>
        </w:tc>
        <w:tc>
          <w:tcPr>
            <w:tcW w:w="1349" w:type="dxa"/>
            <w:tcBorders>
              <w:bottom w:val="single" w:sz="4" w:space="0" w:color="000000" w:themeColor="text1"/>
            </w:tcBorders>
            <w:shd w:val="clear" w:color="auto" w:fill="D9D9D9" w:themeFill="background1" w:themeFillShade="D9"/>
          </w:tcPr>
          <w:p w:rsidR="00356131" w:rsidRPr="004B4CD9" w:rsidRDefault="004B4CD9" w:rsidP="003A074B">
            <w:pPr>
              <w:autoSpaceDE w:val="0"/>
              <w:autoSpaceDN w:val="0"/>
              <w:adjustRightInd w:val="0"/>
              <w:jc w:val="right"/>
              <w:rPr>
                <w:b/>
                <w:bCs/>
                <w:sz w:val="24"/>
                <w:szCs w:val="24"/>
                <w:lang w:val="sr-Cyrl-CS"/>
              </w:rPr>
            </w:pPr>
            <w:r w:rsidRPr="004B4CD9">
              <w:rPr>
                <w:b/>
                <w:bCs/>
                <w:sz w:val="24"/>
                <w:szCs w:val="24"/>
                <w:lang w:val="sr-Cyrl-CS"/>
              </w:rPr>
              <w:t>5.600</w:t>
            </w:r>
          </w:p>
        </w:tc>
        <w:tc>
          <w:tcPr>
            <w:tcW w:w="1437" w:type="dxa"/>
            <w:tcBorders>
              <w:bottom w:val="single" w:sz="4" w:space="0" w:color="000000" w:themeColor="text1"/>
            </w:tcBorders>
            <w:shd w:val="clear" w:color="auto" w:fill="D9D9D9" w:themeFill="background1" w:themeFillShade="D9"/>
          </w:tcPr>
          <w:p w:rsidR="00356131" w:rsidRPr="004B4CD9" w:rsidRDefault="003C3BAA" w:rsidP="003C3BAA">
            <w:pPr>
              <w:autoSpaceDE w:val="0"/>
              <w:autoSpaceDN w:val="0"/>
              <w:adjustRightInd w:val="0"/>
              <w:jc w:val="right"/>
              <w:rPr>
                <w:b/>
                <w:bCs/>
                <w:sz w:val="24"/>
                <w:szCs w:val="24"/>
                <w:lang w:val="sr-Cyrl-CS"/>
              </w:rPr>
            </w:pPr>
            <w:r>
              <w:rPr>
                <w:b/>
                <w:bCs/>
                <w:sz w:val="24"/>
                <w:szCs w:val="24"/>
                <w:lang w:val="sr-Cyrl-CS"/>
              </w:rPr>
              <w:t>6</w:t>
            </w:r>
            <w:r w:rsidR="004B4CD9" w:rsidRPr="004B4CD9">
              <w:rPr>
                <w:b/>
                <w:bCs/>
                <w:sz w:val="24"/>
                <w:szCs w:val="24"/>
                <w:lang w:val="sr-Cyrl-CS"/>
              </w:rPr>
              <w:t>.</w:t>
            </w:r>
            <w:r>
              <w:rPr>
                <w:b/>
                <w:bCs/>
                <w:sz w:val="24"/>
                <w:szCs w:val="24"/>
                <w:lang w:val="sr-Cyrl-CS"/>
              </w:rPr>
              <w:t>0</w:t>
            </w:r>
            <w:r w:rsidR="004B4CD9" w:rsidRPr="004B4CD9">
              <w:rPr>
                <w:b/>
                <w:bCs/>
                <w:sz w:val="24"/>
                <w:szCs w:val="24"/>
                <w:lang w:val="sr-Cyrl-CS"/>
              </w:rPr>
              <w:t>00</w:t>
            </w:r>
          </w:p>
        </w:tc>
      </w:tr>
      <w:tr w:rsidR="00356131" w:rsidRPr="00B8793B" w:rsidTr="007C5C0B">
        <w:tc>
          <w:tcPr>
            <w:tcW w:w="772" w:type="dxa"/>
            <w:tcBorders>
              <w:bottom w:val="single" w:sz="4" w:space="0" w:color="000000" w:themeColor="text1"/>
            </w:tcBorders>
            <w:shd w:val="clear" w:color="auto" w:fill="D9D9D9" w:themeFill="background1" w:themeFillShade="D9"/>
          </w:tcPr>
          <w:p w:rsidR="00356131" w:rsidRPr="00B8793B" w:rsidRDefault="00356131" w:rsidP="007C5C0B">
            <w:pPr>
              <w:autoSpaceDE w:val="0"/>
              <w:autoSpaceDN w:val="0"/>
              <w:adjustRightInd w:val="0"/>
              <w:ind w:firstLine="90"/>
              <w:rPr>
                <w:b/>
                <w:bCs/>
                <w:sz w:val="22"/>
                <w:szCs w:val="22"/>
                <w:highlight w:val="cyan"/>
                <w:lang w:val="sr-Cyrl-CS"/>
              </w:rPr>
            </w:pPr>
            <w:r w:rsidRPr="00DD7779">
              <w:rPr>
                <w:b/>
                <w:bCs/>
                <w:sz w:val="22"/>
                <w:szCs w:val="22"/>
                <w:lang w:val="sr-Cyrl-CS"/>
              </w:rPr>
              <w:t>4</w:t>
            </w:r>
          </w:p>
        </w:tc>
        <w:tc>
          <w:tcPr>
            <w:tcW w:w="3953" w:type="dxa"/>
            <w:gridSpan w:val="2"/>
            <w:tcBorders>
              <w:bottom w:val="single" w:sz="4" w:space="0" w:color="000000" w:themeColor="text1"/>
            </w:tcBorders>
            <w:shd w:val="clear" w:color="auto" w:fill="D9D9D9" w:themeFill="background1" w:themeFillShade="D9"/>
          </w:tcPr>
          <w:p w:rsidR="00356131" w:rsidRPr="00752F5C" w:rsidRDefault="00356131" w:rsidP="00752F5C">
            <w:pPr>
              <w:autoSpaceDE w:val="0"/>
              <w:autoSpaceDN w:val="0"/>
              <w:adjustRightInd w:val="0"/>
              <w:ind w:firstLine="0"/>
              <w:jc w:val="left"/>
              <w:rPr>
                <w:b/>
                <w:bCs/>
              </w:rPr>
            </w:pPr>
            <w:r w:rsidRPr="00CB0337">
              <w:rPr>
                <w:b/>
                <w:bCs/>
                <w:lang w:val="sr-Cyrl-CS"/>
              </w:rPr>
              <w:t>ОПШТИНСКИ</w:t>
            </w:r>
            <w:r>
              <w:rPr>
                <w:b/>
                <w:bCs/>
                <w:lang w:val="sr-Cyrl-CS"/>
              </w:rPr>
              <w:t xml:space="preserve">  </w:t>
            </w:r>
            <w:r w:rsidRPr="00CB0337">
              <w:rPr>
                <w:b/>
                <w:bCs/>
                <w:lang w:val="sr-Cyrl-CS"/>
              </w:rPr>
              <w:t>ЈАВНИ ПРАВОБ</w:t>
            </w:r>
            <w:r w:rsidR="00752F5C">
              <w:rPr>
                <w:b/>
                <w:bCs/>
              </w:rPr>
              <w:t>РАН.</w:t>
            </w:r>
          </w:p>
        </w:tc>
        <w:tc>
          <w:tcPr>
            <w:tcW w:w="1503" w:type="dxa"/>
            <w:tcBorders>
              <w:bottom w:val="single" w:sz="4" w:space="0" w:color="000000" w:themeColor="text1"/>
            </w:tcBorders>
            <w:shd w:val="clear" w:color="auto" w:fill="D9D9D9" w:themeFill="background1" w:themeFillShade="D9"/>
          </w:tcPr>
          <w:p w:rsidR="00356131" w:rsidRPr="006F313B" w:rsidRDefault="006F313B" w:rsidP="007C5C0B">
            <w:pPr>
              <w:autoSpaceDE w:val="0"/>
              <w:autoSpaceDN w:val="0"/>
              <w:adjustRightInd w:val="0"/>
              <w:jc w:val="right"/>
              <w:rPr>
                <w:b/>
                <w:bCs/>
                <w:sz w:val="24"/>
                <w:szCs w:val="24"/>
              </w:rPr>
            </w:pPr>
            <w:r>
              <w:rPr>
                <w:b/>
                <w:bCs/>
                <w:sz w:val="24"/>
                <w:szCs w:val="24"/>
              </w:rPr>
              <w:t>2.700</w:t>
            </w:r>
          </w:p>
        </w:tc>
        <w:tc>
          <w:tcPr>
            <w:tcW w:w="1697" w:type="dxa"/>
            <w:tcBorders>
              <w:bottom w:val="single" w:sz="4" w:space="0" w:color="000000" w:themeColor="text1"/>
            </w:tcBorders>
            <w:shd w:val="clear" w:color="auto" w:fill="D9D9D9" w:themeFill="background1" w:themeFillShade="D9"/>
          </w:tcPr>
          <w:p w:rsidR="00356131" w:rsidRPr="004B4CD9" w:rsidRDefault="004B4CD9" w:rsidP="00156CCA">
            <w:pPr>
              <w:autoSpaceDE w:val="0"/>
              <w:autoSpaceDN w:val="0"/>
              <w:adjustRightInd w:val="0"/>
              <w:jc w:val="right"/>
              <w:rPr>
                <w:b/>
                <w:bCs/>
                <w:sz w:val="24"/>
                <w:szCs w:val="24"/>
                <w:lang w:val="sr-Cyrl-CS"/>
              </w:rPr>
            </w:pPr>
            <w:r w:rsidRPr="004B4CD9">
              <w:rPr>
                <w:b/>
                <w:bCs/>
                <w:sz w:val="24"/>
                <w:szCs w:val="24"/>
                <w:lang w:val="sr-Cyrl-CS"/>
              </w:rPr>
              <w:t>3.800</w:t>
            </w:r>
          </w:p>
        </w:tc>
        <w:tc>
          <w:tcPr>
            <w:tcW w:w="1349" w:type="dxa"/>
            <w:tcBorders>
              <w:bottom w:val="single" w:sz="4" w:space="0" w:color="000000" w:themeColor="text1"/>
            </w:tcBorders>
            <w:shd w:val="clear" w:color="auto" w:fill="D9D9D9" w:themeFill="background1" w:themeFillShade="D9"/>
          </w:tcPr>
          <w:p w:rsidR="00356131" w:rsidRPr="004B4CD9" w:rsidRDefault="004B4CD9" w:rsidP="003A074B">
            <w:pPr>
              <w:autoSpaceDE w:val="0"/>
              <w:autoSpaceDN w:val="0"/>
              <w:adjustRightInd w:val="0"/>
              <w:jc w:val="right"/>
              <w:rPr>
                <w:b/>
                <w:bCs/>
                <w:sz w:val="24"/>
                <w:szCs w:val="24"/>
                <w:lang w:val="sr-Cyrl-CS"/>
              </w:rPr>
            </w:pPr>
            <w:r w:rsidRPr="004B4CD9">
              <w:rPr>
                <w:b/>
                <w:bCs/>
                <w:sz w:val="24"/>
                <w:szCs w:val="24"/>
                <w:lang w:val="sr-Cyrl-CS"/>
              </w:rPr>
              <w:t>4.000</w:t>
            </w:r>
          </w:p>
        </w:tc>
        <w:tc>
          <w:tcPr>
            <w:tcW w:w="1437" w:type="dxa"/>
            <w:tcBorders>
              <w:bottom w:val="single" w:sz="4" w:space="0" w:color="000000" w:themeColor="text1"/>
            </w:tcBorders>
            <w:shd w:val="clear" w:color="auto" w:fill="D9D9D9" w:themeFill="background1" w:themeFillShade="D9"/>
          </w:tcPr>
          <w:p w:rsidR="00356131" w:rsidRPr="004B4CD9" w:rsidRDefault="004B4CD9" w:rsidP="003C3BAA">
            <w:pPr>
              <w:autoSpaceDE w:val="0"/>
              <w:autoSpaceDN w:val="0"/>
              <w:adjustRightInd w:val="0"/>
              <w:jc w:val="right"/>
              <w:rPr>
                <w:b/>
                <w:bCs/>
                <w:sz w:val="24"/>
                <w:szCs w:val="24"/>
                <w:lang w:val="sr-Cyrl-CS"/>
              </w:rPr>
            </w:pPr>
            <w:r w:rsidRPr="004B4CD9">
              <w:rPr>
                <w:b/>
                <w:bCs/>
                <w:sz w:val="24"/>
                <w:szCs w:val="24"/>
                <w:lang w:val="sr-Cyrl-CS"/>
              </w:rPr>
              <w:t>4.</w:t>
            </w:r>
            <w:r w:rsidR="003C3BAA">
              <w:rPr>
                <w:b/>
                <w:bCs/>
                <w:sz w:val="24"/>
                <w:szCs w:val="24"/>
                <w:lang w:val="sr-Cyrl-CS"/>
              </w:rPr>
              <w:t>5</w:t>
            </w:r>
            <w:r w:rsidRPr="004B4CD9">
              <w:rPr>
                <w:b/>
                <w:bCs/>
                <w:sz w:val="24"/>
                <w:szCs w:val="24"/>
                <w:lang w:val="sr-Cyrl-CS"/>
              </w:rPr>
              <w:t>00</w:t>
            </w:r>
          </w:p>
        </w:tc>
      </w:tr>
      <w:tr w:rsidR="00356131" w:rsidRPr="00B8793B" w:rsidTr="007C5C0B">
        <w:tc>
          <w:tcPr>
            <w:tcW w:w="772" w:type="dxa"/>
            <w:shd w:val="clear" w:color="auto" w:fill="D9D9D9" w:themeFill="background1" w:themeFillShade="D9"/>
          </w:tcPr>
          <w:p w:rsidR="00356131" w:rsidRPr="00562405" w:rsidRDefault="00356131" w:rsidP="007C5C0B">
            <w:pPr>
              <w:autoSpaceDE w:val="0"/>
              <w:autoSpaceDN w:val="0"/>
              <w:adjustRightInd w:val="0"/>
              <w:ind w:firstLine="90"/>
              <w:rPr>
                <w:b/>
                <w:bCs/>
                <w:sz w:val="22"/>
                <w:szCs w:val="22"/>
                <w:lang w:val="sr-Cyrl-CS"/>
              </w:rPr>
            </w:pPr>
            <w:r w:rsidRPr="00562405">
              <w:rPr>
                <w:b/>
                <w:bCs/>
                <w:sz w:val="22"/>
                <w:szCs w:val="22"/>
                <w:lang w:val="sr-Cyrl-CS"/>
              </w:rPr>
              <w:t>5</w:t>
            </w:r>
          </w:p>
        </w:tc>
        <w:tc>
          <w:tcPr>
            <w:tcW w:w="3953" w:type="dxa"/>
            <w:gridSpan w:val="2"/>
            <w:shd w:val="clear" w:color="auto" w:fill="D9D9D9" w:themeFill="background1" w:themeFillShade="D9"/>
          </w:tcPr>
          <w:p w:rsidR="00356131" w:rsidRPr="00CB0337" w:rsidRDefault="00356131" w:rsidP="00752F5C">
            <w:pPr>
              <w:autoSpaceDE w:val="0"/>
              <w:autoSpaceDN w:val="0"/>
              <w:adjustRightInd w:val="0"/>
              <w:ind w:firstLine="0"/>
              <w:rPr>
                <w:b/>
                <w:bCs/>
                <w:lang w:val="sr-Cyrl-CS"/>
              </w:rPr>
            </w:pPr>
            <w:r w:rsidRPr="00CB0337">
              <w:rPr>
                <w:b/>
                <w:bCs/>
                <w:lang w:val="sr-Cyrl-CS"/>
              </w:rPr>
              <w:t>ОПШТИНСКА УПРАВА</w:t>
            </w:r>
          </w:p>
        </w:tc>
        <w:tc>
          <w:tcPr>
            <w:tcW w:w="1503" w:type="dxa"/>
            <w:shd w:val="clear" w:color="auto" w:fill="D9D9D9" w:themeFill="background1" w:themeFillShade="D9"/>
          </w:tcPr>
          <w:p w:rsidR="00356131" w:rsidRPr="006F313B" w:rsidRDefault="006F313B" w:rsidP="00203AC0">
            <w:pPr>
              <w:autoSpaceDE w:val="0"/>
              <w:autoSpaceDN w:val="0"/>
              <w:adjustRightInd w:val="0"/>
              <w:ind w:firstLine="432"/>
              <w:jc w:val="right"/>
              <w:rPr>
                <w:b/>
                <w:bCs/>
                <w:sz w:val="24"/>
                <w:szCs w:val="24"/>
              </w:rPr>
            </w:pPr>
            <w:r>
              <w:rPr>
                <w:b/>
                <w:bCs/>
                <w:sz w:val="24"/>
                <w:szCs w:val="24"/>
              </w:rPr>
              <w:t>716.700</w:t>
            </w:r>
          </w:p>
        </w:tc>
        <w:tc>
          <w:tcPr>
            <w:tcW w:w="1697" w:type="dxa"/>
            <w:shd w:val="clear" w:color="auto" w:fill="D9D9D9" w:themeFill="background1" w:themeFillShade="D9"/>
          </w:tcPr>
          <w:p w:rsidR="00356131" w:rsidRPr="00834010" w:rsidRDefault="00D02D9D" w:rsidP="00743BF8">
            <w:pPr>
              <w:autoSpaceDE w:val="0"/>
              <w:autoSpaceDN w:val="0"/>
              <w:adjustRightInd w:val="0"/>
              <w:jc w:val="right"/>
              <w:rPr>
                <w:b/>
                <w:bCs/>
                <w:sz w:val="24"/>
                <w:szCs w:val="24"/>
                <w:highlight w:val="cyan"/>
                <w:lang w:val="sr-Cyrl-CS"/>
              </w:rPr>
            </w:pPr>
            <w:r w:rsidRPr="00D02D9D">
              <w:rPr>
                <w:b/>
                <w:bCs/>
                <w:sz w:val="24"/>
                <w:szCs w:val="24"/>
                <w:lang w:val="sr-Cyrl-CS"/>
              </w:rPr>
              <w:t>6</w:t>
            </w:r>
            <w:r w:rsidR="00743BF8">
              <w:rPr>
                <w:b/>
                <w:bCs/>
                <w:sz w:val="24"/>
                <w:szCs w:val="24"/>
                <w:lang w:val="sr-Cyrl-CS"/>
              </w:rPr>
              <w:t>52</w:t>
            </w:r>
            <w:r w:rsidRPr="00D02D9D">
              <w:rPr>
                <w:b/>
                <w:bCs/>
                <w:sz w:val="24"/>
                <w:szCs w:val="24"/>
                <w:lang w:val="sr-Cyrl-CS"/>
              </w:rPr>
              <w:t>.</w:t>
            </w:r>
            <w:r w:rsidR="00743BF8">
              <w:rPr>
                <w:b/>
                <w:bCs/>
                <w:sz w:val="24"/>
                <w:szCs w:val="24"/>
                <w:lang w:val="sr-Cyrl-CS"/>
              </w:rPr>
              <w:t>2</w:t>
            </w:r>
            <w:r w:rsidRPr="00D02D9D">
              <w:rPr>
                <w:b/>
                <w:bCs/>
                <w:sz w:val="24"/>
                <w:szCs w:val="24"/>
                <w:lang w:val="sr-Cyrl-CS"/>
              </w:rPr>
              <w:t>00</w:t>
            </w:r>
          </w:p>
        </w:tc>
        <w:tc>
          <w:tcPr>
            <w:tcW w:w="1349" w:type="dxa"/>
            <w:shd w:val="clear" w:color="auto" w:fill="D9D9D9" w:themeFill="background1" w:themeFillShade="D9"/>
          </w:tcPr>
          <w:p w:rsidR="00356131" w:rsidRPr="00834010" w:rsidRDefault="00743BF8" w:rsidP="007C5C0B">
            <w:pPr>
              <w:autoSpaceDE w:val="0"/>
              <w:autoSpaceDN w:val="0"/>
              <w:adjustRightInd w:val="0"/>
              <w:ind w:firstLine="342"/>
              <w:jc w:val="right"/>
              <w:rPr>
                <w:b/>
                <w:bCs/>
                <w:sz w:val="24"/>
                <w:szCs w:val="24"/>
                <w:lang w:val="sr-Cyrl-CS"/>
              </w:rPr>
            </w:pPr>
            <w:r>
              <w:rPr>
                <w:b/>
                <w:bCs/>
                <w:sz w:val="24"/>
                <w:szCs w:val="24"/>
                <w:lang w:val="sr-Cyrl-CS"/>
              </w:rPr>
              <w:t>612.300</w:t>
            </w:r>
          </w:p>
        </w:tc>
        <w:tc>
          <w:tcPr>
            <w:tcW w:w="1437" w:type="dxa"/>
            <w:shd w:val="clear" w:color="auto" w:fill="D9D9D9" w:themeFill="background1" w:themeFillShade="D9"/>
          </w:tcPr>
          <w:p w:rsidR="00356131" w:rsidRPr="00834010" w:rsidRDefault="003C3BAA" w:rsidP="007C5C0B">
            <w:pPr>
              <w:autoSpaceDE w:val="0"/>
              <w:autoSpaceDN w:val="0"/>
              <w:adjustRightInd w:val="0"/>
              <w:ind w:firstLine="356"/>
              <w:jc w:val="right"/>
              <w:rPr>
                <w:b/>
                <w:bCs/>
                <w:sz w:val="24"/>
                <w:szCs w:val="24"/>
                <w:lang w:val="sr-Cyrl-CS"/>
              </w:rPr>
            </w:pPr>
            <w:r>
              <w:rPr>
                <w:b/>
                <w:bCs/>
                <w:sz w:val="24"/>
                <w:szCs w:val="24"/>
                <w:lang w:val="sr-Cyrl-CS"/>
              </w:rPr>
              <w:t>640.900</w:t>
            </w:r>
          </w:p>
        </w:tc>
      </w:tr>
      <w:tr w:rsidR="00C00B17" w:rsidRPr="00151735" w:rsidTr="007C5C0B">
        <w:tc>
          <w:tcPr>
            <w:tcW w:w="772" w:type="dxa"/>
          </w:tcPr>
          <w:p w:rsidR="00C00B17" w:rsidRPr="00CA0DC6" w:rsidRDefault="00C00B17" w:rsidP="00C00B17">
            <w:pPr>
              <w:autoSpaceDE w:val="0"/>
              <w:autoSpaceDN w:val="0"/>
              <w:adjustRightInd w:val="0"/>
              <w:ind w:firstLine="90"/>
              <w:rPr>
                <w:b/>
                <w:bCs/>
                <w:sz w:val="22"/>
                <w:szCs w:val="22"/>
                <w:lang w:val="sr-Cyrl-CS"/>
              </w:rPr>
            </w:pPr>
          </w:p>
        </w:tc>
        <w:tc>
          <w:tcPr>
            <w:tcW w:w="1102" w:type="dxa"/>
          </w:tcPr>
          <w:p w:rsidR="00C00B17" w:rsidRPr="00DD7779" w:rsidRDefault="00C00B17" w:rsidP="00C51BFB">
            <w:pPr>
              <w:autoSpaceDE w:val="0"/>
              <w:autoSpaceDN w:val="0"/>
              <w:adjustRightInd w:val="0"/>
              <w:ind w:firstLine="125"/>
              <w:rPr>
                <w:b/>
                <w:bCs/>
                <w:lang w:val="sr-Cyrl-CS"/>
              </w:rPr>
            </w:pPr>
            <w:r>
              <w:rPr>
                <w:b/>
                <w:bCs/>
                <w:lang w:val="sr-Cyrl-CS"/>
              </w:rPr>
              <w:t>0901</w:t>
            </w:r>
          </w:p>
        </w:tc>
        <w:tc>
          <w:tcPr>
            <w:tcW w:w="2851" w:type="dxa"/>
          </w:tcPr>
          <w:p w:rsidR="00C00B17" w:rsidRPr="00562405" w:rsidRDefault="00C00B17" w:rsidP="00C51BFB">
            <w:pPr>
              <w:autoSpaceDE w:val="0"/>
              <w:autoSpaceDN w:val="0"/>
              <w:adjustRightInd w:val="0"/>
              <w:ind w:firstLine="0"/>
              <w:rPr>
                <w:b/>
                <w:bCs/>
                <w:lang w:val="sr-Cyrl-CS"/>
              </w:rPr>
            </w:pPr>
            <w:r>
              <w:rPr>
                <w:b/>
                <w:bCs/>
                <w:lang w:val="sr-Cyrl-CS"/>
              </w:rPr>
              <w:t>Социјална и дечја заштита</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82.170</w:t>
            </w:r>
          </w:p>
        </w:tc>
        <w:tc>
          <w:tcPr>
            <w:tcW w:w="1697" w:type="dxa"/>
          </w:tcPr>
          <w:p w:rsidR="00C00B17" w:rsidRPr="009A3875" w:rsidRDefault="00D02D9D" w:rsidP="00743BF8">
            <w:pPr>
              <w:autoSpaceDE w:val="0"/>
              <w:autoSpaceDN w:val="0"/>
              <w:adjustRightInd w:val="0"/>
              <w:jc w:val="right"/>
              <w:rPr>
                <w:bCs/>
                <w:sz w:val="22"/>
                <w:szCs w:val="22"/>
                <w:lang w:val="sr-Cyrl-CS"/>
              </w:rPr>
            </w:pPr>
            <w:r>
              <w:rPr>
                <w:bCs/>
                <w:sz w:val="22"/>
                <w:szCs w:val="22"/>
                <w:lang w:val="sr-Cyrl-CS"/>
              </w:rPr>
              <w:t>3</w:t>
            </w:r>
            <w:r w:rsidR="00743BF8">
              <w:rPr>
                <w:bCs/>
                <w:sz w:val="22"/>
                <w:szCs w:val="22"/>
                <w:lang w:val="sr-Cyrl-CS"/>
              </w:rPr>
              <w:t>6</w:t>
            </w:r>
            <w:r>
              <w:rPr>
                <w:bCs/>
                <w:sz w:val="22"/>
                <w:szCs w:val="22"/>
                <w:lang w:val="sr-Cyrl-CS"/>
              </w:rPr>
              <w:t>.000</w:t>
            </w:r>
          </w:p>
        </w:tc>
        <w:tc>
          <w:tcPr>
            <w:tcW w:w="1349" w:type="dxa"/>
          </w:tcPr>
          <w:p w:rsidR="00C00B17" w:rsidRPr="00151735" w:rsidRDefault="00743BF8" w:rsidP="003C3BAA">
            <w:pPr>
              <w:autoSpaceDE w:val="0"/>
              <w:autoSpaceDN w:val="0"/>
              <w:adjustRightInd w:val="0"/>
              <w:ind w:firstLine="342"/>
              <w:jc w:val="right"/>
              <w:rPr>
                <w:bCs/>
                <w:sz w:val="22"/>
                <w:szCs w:val="22"/>
                <w:lang w:val="sr-Cyrl-CS"/>
              </w:rPr>
            </w:pPr>
            <w:r>
              <w:rPr>
                <w:bCs/>
                <w:sz w:val="22"/>
                <w:szCs w:val="22"/>
                <w:lang w:val="sr-Cyrl-CS"/>
              </w:rPr>
              <w:t>3</w:t>
            </w:r>
            <w:r w:rsidR="003C3BAA">
              <w:rPr>
                <w:bCs/>
                <w:sz w:val="22"/>
                <w:szCs w:val="22"/>
                <w:lang w:val="sr-Cyrl-CS"/>
              </w:rPr>
              <w:t>5</w:t>
            </w:r>
            <w:r>
              <w:rPr>
                <w:bCs/>
                <w:sz w:val="22"/>
                <w:szCs w:val="22"/>
                <w:lang w:val="sr-Cyrl-CS"/>
              </w:rPr>
              <w:t>.000</w:t>
            </w:r>
          </w:p>
        </w:tc>
        <w:tc>
          <w:tcPr>
            <w:tcW w:w="1437" w:type="dxa"/>
          </w:tcPr>
          <w:p w:rsidR="00C00B17" w:rsidRPr="00151735" w:rsidRDefault="003C3BAA" w:rsidP="0057623F">
            <w:pPr>
              <w:autoSpaceDE w:val="0"/>
              <w:autoSpaceDN w:val="0"/>
              <w:adjustRightInd w:val="0"/>
              <w:ind w:firstLine="82"/>
              <w:jc w:val="right"/>
              <w:rPr>
                <w:bCs/>
                <w:sz w:val="22"/>
                <w:szCs w:val="22"/>
                <w:lang w:val="sr-Cyrl-CS"/>
              </w:rPr>
            </w:pPr>
            <w:r>
              <w:rPr>
                <w:bCs/>
                <w:sz w:val="22"/>
                <w:szCs w:val="22"/>
                <w:lang w:val="sr-Cyrl-CS"/>
              </w:rPr>
              <w:t>3</w:t>
            </w:r>
            <w:r w:rsidR="0057623F">
              <w:rPr>
                <w:bCs/>
                <w:sz w:val="22"/>
                <w:szCs w:val="22"/>
                <w:lang w:val="sr-Cyrl-CS"/>
              </w:rPr>
              <w:t>7</w:t>
            </w:r>
            <w:r>
              <w:rPr>
                <w:bCs/>
                <w:sz w:val="22"/>
                <w:szCs w:val="22"/>
                <w:lang w:val="sr-Cyrl-CS"/>
              </w:rPr>
              <w:t>.000</w:t>
            </w:r>
          </w:p>
        </w:tc>
      </w:tr>
      <w:tr w:rsidR="00356131" w:rsidRPr="00151735" w:rsidTr="007C5C0B">
        <w:tc>
          <w:tcPr>
            <w:tcW w:w="772" w:type="dxa"/>
          </w:tcPr>
          <w:p w:rsidR="00CA0DC6" w:rsidRPr="00C00B17" w:rsidRDefault="00CA0DC6" w:rsidP="00C00B17">
            <w:pPr>
              <w:autoSpaceDE w:val="0"/>
              <w:autoSpaceDN w:val="0"/>
              <w:adjustRightInd w:val="0"/>
              <w:ind w:firstLine="90"/>
              <w:rPr>
                <w:b/>
                <w:bCs/>
                <w:sz w:val="22"/>
                <w:szCs w:val="22"/>
                <w:highlight w:val="cyan"/>
              </w:rPr>
            </w:pPr>
            <w:r w:rsidRPr="00CA0DC6">
              <w:rPr>
                <w:b/>
                <w:bCs/>
                <w:sz w:val="22"/>
                <w:szCs w:val="22"/>
                <w:lang w:val="sr-Cyrl-CS"/>
              </w:rPr>
              <w:t>5-</w:t>
            </w:r>
            <w:r w:rsidR="00C00B17">
              <w:rPr>
                <w:b/>
                <w:bCs/>
                <w:sz w:val="22"/>
                <w:szCs w:val="22"/>
              </w:rPr>
              <w:t>0</w:t>
            </w:r>
          </w:p>
        </w:tc>
        <w:tc>
          <w:tcPr>
            <w:tcW w:w="1102" w:type="dxa"/>
          </w:tcPr>
          <w:p w:rsidR="00356131" w:rsidRPr="00DD7779" w:rsidRDefault="00C00B17" w:rsidP="00064FAF">
            <w:pPr>
              <w:autoSpaceDE w:val="0"/>
              <w:autoSpaceDN w:val="0"/>
              <w:adjustRightInd w:val="0"/>
              <w:ind w:firstLine="125"/>
              <w:rPr>
                <w:b/>
                <w:bCs/>
                <w:lang w:val="sr-Cyrl-CS"/>
              </w:rPr>
            </w:pPr>
            <w:r>
              <w:rPr>
                <w:b/>
                <w:bCs/>
                <w:lang w:val="sr-Cyrl-CS"/>
              </w:rPr>
              <w:t>0501</w:t>
            </w:r>
          </w:p>
        </w:tc>
        <w:tc>
          <w:tcPr>
            <w:tcW w:w="2851" w:type="dxa"/>
          </w:tcPr>
          <w:p w:rsidR="00356131" w:rsidRPr="00562405" w:rsidRDefault="00C00B17" w:rsidP="00064FAF">
            <w:pPr>
              <w:autoSpaceDE w:val="0"/>
              <w:autoSpaceDN w:val="0"/>
              <w:adjustRightInd w:val="0"/>
              <w:ind w:firstLine="0"/>
              <w:rPr>
                <w:b/>
                <w:bCs/>
                <w:lang w:val="sr-Cyrl-CS"/>
              </w:rPr>
            </w:pPr>
            <w:r>
              <w:rPr>
                <w:b/>
                <w:bCs/>
                <w:lang w:val="sr-Cyrl-CS"/>
              </w:rPr>
              <w:t>Енергетска ефикасност</w:t>
            </w:r>
          </w:p>
        </w:tc>
        <w:tc>
          <w:tcPr>
            <w:tcW w:w="1503" w:type="dxa"/>
          </w:tcPr>
          <w:p w:rsidR="00356131" w:rsidRPr="006F313B" w:rsidRDefault="006F313B" w:rsidP="00064FAF">
            <w:pPr>
              <w:autoSpaceDE w:val="0"/>
              <w:autoSpaceDN w:val="0"/>
              <w:adjustRightInd w:val="0"/>
              <w:jc w:val="right"/>
              <w:rPr>
                <w:bCs/>
                <w:sz w:val="22"/>
                <w:szCs w:val="22"/>
              </w:rPr>
            </w:pPr>
            <w:r>
              <w:rPr>
                <w:bCs/>
                <w:sz w:val="22"/>
                <w:szCs w:val="22"/>
              </w:rPr>
              <w:t>5.000</w:t>
            </w:r>
          </w:p>
        </w:tc>
        <w:tc>
          <w:tcPr>
            <w:tcW w:w="1697" w:type="dxa"/>
          </w:tcPr>
          <w:p w:rsidR="00356131" w:rsidRPr="009A3875" w:rsidRDefault="00D02D9D" w:rsidP="00156CCA">
            <w:pPr>
              <w:autoSpaceDE w:val="0"/>
              <w:autoSpaceDN w:val="0"/>
              <w:adjustRightInd w:val="0"/>
              <w:jc w:val="right"/>
              <w:rPr>
                <w:bCs/>
                <w:sz w:val="22"/>
                <w:szCs w:val="22"/>
                <w:lang w:val="sr-Cyrl-CS"/>
              </w:rPr>
            </w:pPr>
            <w:r>
              <w:rPr>
                <w:bCs/>
                <w:sz w:val="22"/>
                <w:szCs w:val="22"/>
                <w:lang w:val="sr-Cyrl-CS"/>
              </w:rPr>
              <w:t>5.000</w:t>
            </w:r>
          </w:p>
        </w:tc>
        <w:tc>
          <w:tcPr>
            <w:tcW w:w="1349" w:type="dxa"/>
          </w:tcPr>
          <w:p w:rsidR="00356131" w:rsidRPr="00151735" w:rsidRDefault="00743BF8" w:rsidP="00002DF6">
            <w:pPr>
              <w:autoSpaceDE w:val="0"/>
              <w:autoSpaceDN w:val="0"/>
              <w:adjustRightInd w:val="0"/>
              <w:ind w:firstLine="342"/>
              <w:jc w:val="right"/>
              <w:rPr>
                <w:bCs/>
                <w:sz w:val="22"/>
                <w:szCs w:val="22"/>
                <w:lang w:val="sr-Cyrl-CS"/>
              </w:rPr>
            </w:pPr>
            <w:r>
              <w:rPr>
                <w:bCs/>
                <w:sz w:val="22"/>
                <w:szCs w:val="22"/>
                <w:lang w:val="sr-Cyrl-CS"/>
              </w:rPr>
              <w:t>3.000</w:t>
            </w:r>
          </w:p>
        </w:tc>
        <w:tc>
          <w:tcPr>
            <w:tcW w:w="1437" w:type="dxa"/>
          </w:tcPr>
          <w:p w:rsidR="00356131" w:rsidRPr="00151735" w:rsidRDefault="003C3BAA" w:rsidP="007C5C0B">
            <w:pPr>
              <w:autoSpaceDE w:val="0"/>
              <w:autoSpaceDN w:val="0"/>
              <w:adjustRightInd w:val="0"/>
              <w:ind w:firstLine="356"/>
              <w:jc w:val="right"/>
              <w:rPr>
                <w:bCs/>
                <w:sz w:val="22"/>
                <w:szCs w:val="22"/>
                <w:lang w:val="sr-Cyrl-CS"/>
              </w:rPr>
            </w:pPr>
            <w:r>
              <w:rPr>
                <w:bCs/>
                <w:sz w:val="22"/>
                <w:szCs w:val="22"/>
                <w:lang w:val="sr-Cyrl-CS"/>
              </w:rPr>
              <w:t>4.000</w:t>
            </w:r>
          </w:p>
        </w:tc>
      </w:tr>
      <w:tr w:rsidR="00C00B17" w:rsidRPr="00151735" w:rsidTr="007C5C0B">
        <w:tc>
          <w:tcPr>
            <w:tcW w:w="772" w:type="dxa"/>
          </w:tcPr>
          <w:p w:rsidR="00C00B17" w:rsidRPr="00C00B17" w:rsidRDefault="00C00B17" w:rsidP="00C00B17">
            <w:pPr>
              <w:rPr>
                <w:b/>
                <w:bCs/>
              </w:rPr>
            </w:pPr>
          </w:p>
        </w:tc>
        <w:tc>
          <w:tcPr>
            <w:tcW w:w="1102" w:type="dxa"/>
          </w:tcPr>
          <w:p w:rsidR="00C00B17" w:rsidRPr="00DD7779" w:rsidRDefault="00C00B17" w:rsidP="00C51BFB">
            <w:pPr>
              <w:autoSpaceDE w:val="0"/>
              <w:autoSpaceDN w:val="0"/>
              <w:adjustRightInd w:val="0"/>
              <w:ind w:firstLine="125"/>
              <w:rPr>
                <w:b/>
                <w:bCs/>
                <w:lang w:val="sr-Cyrl-CS"/>
              </w:rPr>
            </w:pPr>
            <w:r w:rsidRPr="00DD7779">
              <w:rPr>
                <w:b/>
                <w:bCs/>
                <w:lang w:val="sr-Cyrl-CS"/>
              </w:rPr>
              <w:t>0602</w:t>
            </w:r>
          </w:p>
        </w:tc>
        <w:tc>
          <w:tcPr>
            <w:tcW w:w="2851" w:type="dxa"/>
          </w:tcPr>
          <w:p w:rsidR="00C00B17" w:rsidRPr="00562405" w:rsidRDefault="00C00B17" w:rsidP="00C51BFB">
            <w:pPr>
              <w:autoSpaceDE w:val="0"/>
              <w:autoSpaceDN w:val="0"/>
              <w:adjustRightInd w:val="0"/>
              <w:ind w:firstLine="0"/>
              <w:rPr>
                <w:b/>
                <w:bCs/>
                <w:lang w:val="sr-Cyrl-CS"/>
              </w:rPr>
            </w:pPr>
            <w:r w:rsidRPr="00562405">
              <w:rPr>
                <w:b/>
                <w:bCs/>
                <w:lang w:val="sr-Cyrl-CS"/>
              </w:rPr>
              <w:t>Општ</w:t>
            </w:r>
            <w:r>
              <w:rPr>
                <w:b/>
                <w:bCs/>
                <w:lang w:val="sr-Cyrl-CS"/>
              </w:rPr>
              <w:t>е услуге локалне сам.</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154.900</w:t>
            </w:r>
          </w:p>
        </w:tc>
        <w:tc>
          <w:tcPr>
            <w:tcW w:w="1697" w:type="dxa"/>
          </w:tcPr>
          <w:p w:rsidR="00C00B17" w:rsidRPr="00BE1AEE" w:rsidRDefault="00D02D9D" w:rsidP="00743BF8">
            <w:pPr>
              <w:autoSpaceDE w:val="0"/>
              <w:autoSpaceDN w:val="0"/>
              <w:adjustRightInd w:val="0"/>
              <w:jc w:val="right"/>
              <w:rPr>
                <w:bCs/>
                <w:sz w:val="22"/>
                <w:szCs w:val="22"/>
                <w:lang w:val="sr-Cyrl-CS"/>
              </w:rPr>
            </w:pPr>
            <w:r>
              <w:rPr>
                <w:bCs/>
                <w:sz w:val="22"/>
                <w:szCs w:val="22"/>
                <w:lang w:val="sr-Cyrl-CS"/>
              </w:rPr>
              <w:t>15</w:t>
            </w:r>
            <w:r w:rsidR="00743BF8">
              <w:rPr>
                <w:bCs/>
                <w:sz w:val="22"/>
                <w:szCs w:val="22"/>
                <w:lang w:val="sr-Cyrl-CS"/>
              </w:rPr>
              <w:t>9</w:t>
            </w:r>
            <w:r>
              <w:rPr>
                <w:bCs/>
                <w:sz w:val="22"/>
                <w:szCs w:val="22"/>
                <w:lang w:val="sr-Cyrl-CS"/>
              </w:rPr>
              <w:t>.</w:t>
            </w:r>
            <w:r w:rsidR="00743BF8">
              <w:rPr>
                <w:bCs/>
                <w:sz w:val="22"/>
                <w:szCs w:val="22"/>
                <w:lang w:val="sr-Cyrl-CS"/>
              </w:rPr>
              <w:t>2</w:t>
            </w:r>
            <w:r>
              <w:rPr>
                <w:bCs/>
                <w:sz w:val="22"/>
                <w:szCs w:val="22"/>
                <w:lang w:val="sr-Cyrl-CS"/>
              </w:rPr>
              <w:t>00</w:t>
            </w:r>
          </w:p>
        </w:tc>
        <w:tc>
          <w:tcPr>
            <w:tcW w:w="1349" w:type="dxa"/>
          </w:tcPr>
          <w:p w:rsidR="00C00B17" w:rsidRPr="00743BF8" w:rsidRDefault="00743BF8" w:rsidP="00743BF8">
            <w:pPr>
              <w:autoSpaceDE w:val="0"/>
              <w:autoSpaceDN w:val="0"/>
              <w:adjustRightInd w:val="0"/>
              <w:ind w:firstLine="155"/>
              <w:jc w:val="right"/>
              <w:rPr>
                <w:bCs/>
                <w:sz w:val="22"/>
                <w:szCs w:val="22"/>
              </w:rPr>
            </w:pPr>
            <w:r>
              <w:rPr>
                <w:bCs/>
                <w:sz w:val="22"/>
                <w:szCs w:val="22"/>
              </w:rPr>
              <w:t>158.000</w:t>
            </w:r>
          </w:p>
        </w:tc>
        <w:tc>
          <w:tcPr>
            <w:tcW w:w="1437" w:type="dxa"/>
          </w:tcPr>
          <w:p w:rsidR="00C00B17" w:rsidRPr="003C3BAA" w:rsidRDefault="003C3BAA" w:rsidP="0057623F">
            <w:pPr>
              <w:autoSpaceDE w:val="0"/>
              <w:autoSpaceDN w:val="0"/>
              <w:adjustRightInd w:val="0"/>
              <w:ind w:firstLine="224"/>
              <w:jc w:val="right"/>
              <w:rPr>
                <w:bCs/>
                <w:sz w:val="22"/>
                <w:szCs w:val="22"/>
              </w:rPr>
            </w:pPr>
            <w:r>
              <w:rPr>
                <w:bCs/>
                <w:sz w:val="22"/>
                <w:szCs w:val="22"/>
              </w:rPr>
              <w:t>16</w:t>
            </w:r>
            <w:r w:rsidR="0057623F">
              <w:rPr>
                <w:bCs/>
                <w:sz w:val="22"/>
                <w:szCs w:val="22"/>
              </w:rPr>
              <w:t>2</w:t>
            </w:r>
            <w:r>
              <w:rPr>
                <w:bCs/>
                <w:sz w:val="22"/>
                <w:szCs w:val="22"/>
              </w:rPr>
              <w:t>.</w:t>
            </w:r>
            <w:r w:rsidR="0057623F">
              <w:rPr>
                <w:bCs/>
                <w:sz w:val="22"/>
                <w:szCs w:val="22"/>
              </w:rPr>
              <w:t>9</w:t>
            </w:r>
            <w:r>
              <w:rPr>
                <w:bCs/>
                <w:sz w:val="22"/>
                <w:szCs w:val="22"/>
              </w:rPr>
              <w:t>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C51BFB">
            <w:pPr>
              <w:autoSpaceDE w:val="0"/>
              <w:autoSpaceDN w:val="0"/>
              <w:adjustRightInd w:val="0"/>
              <w:ind w:firstLine="125"/>
              <w:rPr>
                <w:b/>
                <w:bCs/>
                <w:lang w:val="sr-Cyrl-CS"/>
              </w:rPr>
            </w:pPr>
            <w:r>
              <w:rPr>
                <w:b/>
                <w:bCs/>
                <w:lang w:val="sr-Cyrl-CS"/>
              </w:rPr>
              <w:t>1101</w:t>
            </w:r>
          </w:p>
        </w:tc>
        <w:tc>
          <w:tcPr>
            <w:tcW w:w="2851" w:type="dxa"/>
          </w:tcPr>
          <w:p w:rsidR="00C00B17" w:rsidRPr="00562405" w:rsidRDefault="00C00B17" w:rsidP="00C51BFB">
            <w:pPr>
              <w:autoSpaceDE w:val="0"/>
              <w:autoSpaceDN w:val="0"/>
              <w:adjustRightInd w:val="0"/>
              <w:ind w:firstLine="0"/>
              <w:rPr>
                <w:b/>
                <w:bCs/>
                <w:lang w:val="sr-Cyrl-CS"/>
              </w:rPr>
            </w:pPr>
            <w:r>
              <w:rPr>
                <w:b/>
                <w:bCs/>
                <w:lang w:val="sr-Cyrl-CS"/>
              </w:rPr>
              <w:t>Урбанизам и прос. планир.</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7.000</w:t>
            </w:r>
          </w:p>
        </w:tc>
        <w:tc>
          <w:tcPr>
            <w:tcW w:w="1697" w:type="dxa"/>
          </w:tcPr>
          <w:p w:rsidR="00C00B17" w:rsidRPr="00BE1AEE" w:rsidRDefault="00D02D9D" w:rsidP="007C5C0B">
            <w:pPr>
              <w:autoSpaceDE w:val="0"/>
              <w:autoSpaceDN w:val="0"/>
              <w:adjustRightInd w:val="0"/>
              <w:jc w:val="right"/>
              <w:rPr>
                <w:bCs/>
                <w:sz w:val="22"/>
                <w:szCs w:val="22"/>
                <w:lang w:val="sr-Cyrl-CS"/>
              </w:rPr>
            </w:pPr>
            <w:r>
              <w:rPr>
                <w:bCs/>
                <w:sz w:val="22"/>
                <w:szCs w:val="22"/>
                <w:lang w:val="sr-Cyrl-CS"/>
              </w:rPr>
              <w:t>4.000</w:t>
            </w:r>
          </w:p>
        </w:tc>
        <w:tc>
          <w:tcPr>
            <w:tcW w:w="1349" w:type="dxa"/>
          </w:tcPr>
          <w:p w:rsidR="00C00B17" w:rsidRPr="00151735" w:rsidRDefault="00743BF8" w:rsidP="00002DF6">
            <w:pPr>
              <w:autoSpaceDE w:val="0"/>
              <w:autoSpaceDN w:val="0"/>
              <w:adjustRightInd w:val="0"/>
              <w:ind w:firstLine="0"/>
              <w:jc w:val="right"/>
              <w:rPr>
                <w:bCs/>
                <w:sz w:val="22"/>
                <w:szCs w:val="22"/>
                <w:lang w:val="sr-Cyrl-CS"/>
              </w:rPr>
            </w:pPr>
            <w:r>
              <w:rPr>
                <w:bCs/>
                <w:sz w:val="22"/>
                <w:szCs w:val="22"/>
                <w:lang w:val="sr-Cyrl-CS"/>
              </w:rPr>
              <w:t>3.000</w:t>
            </w:r>
          </w:p>
        </w:tc>
        <w:tc>
          <w:tcPr>
            <w:tcW w:w="1437" w:type="dxa"/>
          </w:tcPr>
          <w:p w:rsidR="00C00B17" w:rsidRPr="00151735" w:rsidRDefault="0057623F" w:rsidP="007C5C0B">
            <w:pPr>
              <w:autoSpaceDE w:val="0"/>
              <w:autoSpaceDN w:val="0"/>
              <w:adjustRightInd w:val="0"/>
              <w:jc w:val="right"/>
              <w:rPr>
                <w:bCs/>
                <w:sz w:val="22"/>
                <w:szCs w:val="22"/>
                <w:lang w:val="sr-Cyrl-CS"/>
              </w:rPr>
            </w:pPr>
            <w:r>
              <w:rPr>
                <w:bCs/>
                <w:sz w:val="22"/>
                <w:szCs w:val="22"/>
                <w:lang w:val="sr-Cyrl-CS"/>
              </w:rPr>
              <w:t>3</w:t>
            </w:r>
            <w:r w:rsidR="003C3BAA">
              <w:rPr>
                <w:bCs/>
                <w:sz w:val="22"/>
                <w:szCs w:val="22"/>
                <w:lang w:val="sr-Cyrl-CS"/>
              </w:rPr>
              <w:t>.000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064FAF">
            <w:pPr>
              <w:autoSpaceDE w:val="0"/>
              <w:autoSpaceDN w:val="0"/>
              <w:adjustRightInd w:val="0"/>
              <w:ind w:firstLine="125"/>
              <w:rPr>
                <w:b/>
                <w:bCs/>
                <w:lang w:val="sr-Cyrl-CS"/>
              </w:rPr>
            </w:pPr>
            <w:r>
              <w:rPr>
                <w:b/>
                <w:bCs/>
                <w:lang w:val="sr-Cyrl-CS"/>
              </w:rPr>
              <w:t>0101</w:t>
            </w:r>
          </w:p>
        </w:tc>
        <w:tc>
          <w:tcPr>
            <w:tcW w:w="2851" w:type="dxa"/>
          </w:tcPr>
          <w:p w:rsidR="00C00B17" w:rsidRPr="00562405" w:rsidRDefault="00C00B17" w:rsidP="00064FAF">
            <w:pPr>
              <w:autoSpaceDE w:val="0"/>
              <w:autoSpaceDN w:val="0"/>
              <w:adjustRightInd w:val="0"/>
              <w:ind w:firstLine="0"/>
              <w:rPr>
                <w:b/>
                <w:bCs/>
                <w:lang w:val="sr-Cyrl-CS"/>
              </w:rPr>
            </w:pPr>
            <w:r>
              <w:rPr>
                <w:b/>
                <w:bCs/>
                <w:lang w:val="sr-Cyrl-CS"/>
              </w:rPr>
              <w:t>Пољопривреда</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28.800</w:t>
            </w:r>
          </w:p>
        </w:tc>
        <w:tc>
          <w:tcPr>
            <w:tcW w:w="1697" w:type="dxa"/>
          </w:tcPr>
          <w:p w:rsidR="00C00B17" w:rsidRPr="00BE1AEE" w:rsidRDefault="00D02D9D" w:rsidP="00743BF8">
            <w:pPr>
              <w:autoSpaceDE w:val="0"/>
              <w:autoSpaceDN w:val="0"/>
              <w:adjustRightInd w:val="0"/>
              <w:jc w:val="right"/>
              <w:rPr>
                <w:bCs/>
                <w:sz w:val="22"/>
                <w:szCs w:val="22"/>
                <w:lang w:val="sr-Cyrl-CS"/>
              </w:rPr>
            </w:pPr>
            <w:r>
              <w:rPr>
                <w:bCs/>
                <w:sz w:val="22"/>
                <w:szCs w:val="22"/>
                <w:lang w:val="sr-Cyrl-CS"/>
              </w:rPr>
              <w:t>2</w:t>
            </w:r>
            <w:r w:rsidR="00743BF8">
              <w:rPr>
                <w:bCs/>
                <w:sz w:val="22"/>
                <w:szCs w:val="22"/>
                <w:lang w:val="sr-Cyrl-CS"/>
              </w:rPr>
              <w:t>2</w:t>
            </w:r>
            <w:r>
              <w:rPr>
                <w:bCs/>
                <w:sz w:val="22"/>
                <w:szCs w:val="22"/>
                <w:lang w:val="sr-Cyrl-CS"/>
              </w:rPr>
              <w:t>.000</w:t>
            </w:r>
          </w:p>
        </w:tc>
        <w:tc>
          <w:tcPr>
            <w:tcW w:w="1349" w:type="dxa"/>
          </w:tcPr>
          <w:p w:rsidR="00C00B17" w:rsidRPr="00151735" w:rsidRDefault="00743BF8" w:rsidP="00002DF6">
            <w:pPr>
              <w:autoSpaceDE w:val="0"/>
              <w:autoSpaceDN w:val="0"/>
              <w:adjustRightInd w:val="0"/>
              <w:ind w:firstLine="0"/>
              <w:jc w:val="right"/>
              <w:rPr>
                <w:bCs/>
                <w:sz w:val="22"/>
                <w:szCs w:val="22"/>
                <w:lang w:val="sr-Cyrl-CS"/>
              </w:rPr>
            </w:pPr>
            <w:r>
              <w:rPr>
                <w:bCs/>
                <w:sz w:val="22"/>
                <w:szCs w:val="22"/>
                <w:lang w:val="sr-Cyrl-CS"/>
              </w:rPr>
              <w:t>22.000</w:t>
            </w:r>
          </w:p>
        </w:tc>
        <w:tc>
          <w:tcPr>
            <w:tcW w:w="1437" w:type="dxa"/>
          </w:tcPr>
          <w:p w:rsidR="00C00B17" w:rsidRPr="00151735" w:rsidRDefault="003C3BAA" w:rsidP="007C5C0B">
            <w:pPr>
              <w:autoSpaceDE w:val="0"/>
              <w:autoSpaceDN w:val="0"/>
              <w:adjustRightInd w:val="0"/>
              <w:jc w:val="right"/>
              <w:rPr>
                <w:bCs/>
                <w:sz w:val="22"/>
                <w:szCs w:val="22"/>
                <w:lang w:val="sr-Cyrl-CS"/>
              </w:rPr>
            </w:pPr>
            <w:r>
              <w:rPr>
                <w:bCs/>
                <w:sz w:val="22"/>
                <w:szCs w:val="22"/>
                <w:lang w:val="sr-Cyrl-CS"/>
              </w:rPr>
              <w:t>25.000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7C5C0B">
            <w:pPr>
              <w:autoSpaceDE w:val="0"/>
              <w:autoSpaceDN w:val="0"/>
              <w:adjustRightInd w:val="0"/>
              <w:ind w:firstLine="125"/>
              <w:rPr>
                <w:b/>
                <w:bCs/>
                <w:lang w:val="sr-Cyrl-CS"/>
              </w:rPr>
            </w:pPr>
            <w:r>
              <w:rPr>
                <w:b/>
                <w:bCs/>
                <w:lang w:val="sr-Cyrl-CS"/>
              </w:rPr>
              <w:t>0701</w:t>
            </w:r>
          </w:p>
        </w:tc>
        <w:tc>
          <w:tcPr>
            <w:tcW w:w="2851" w:type="dxa"/>
          </w:tcPr>
          <w:p w:rsidR="00C00B17" w:rsidRPr="00562405" w:rsidRDefault="00C00B17" w:rsidP="00064FAF">
            <w:pPr>
              <w:autoSpaceDE w:val="0"/>
              <w:autoSpaceDN w:val="0"/>
              <w:adjustRightInd w:val="0"/>
              <w:ind w:firstLine="0"/>
              <w:rPr>
                <w:b/>
                <w:bCs/>
                <w:lang w:val="sr-Cyrl-CS"/>
              </w:rPr>
            </w:pPr>
            <w:r>
              <w:rPr>
                <w:b/>
                <w:bCs/>
                <w:lang w:val="sr-Cyrl-CS"/>
              </w:rPr>
              <w:t>Организација саобраћаја  и саобраћајне инфраструктуре</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105.900</w:t>
            </w:r>
          </w:p>
        </w:tc>
        <w:tc>
          <w:tcPr>
            <w:tcW w:w="1697" w:type="dxa"/>
          </w:tcPr>
          <w:p w:rsidR="00C00B17" w:rsidRPr="00D02D9D" w:rsidRDefault="00D02D9D" w:rsidP="007C5C0B">
            <w:pPr>
              <w:autoSpaceDE w:val="0"/>
              <w:autoSpaceDN w:val="0"/>
              <w:adjustRightInd w:val="0"/>
              <w:jc w:val="right"/>
              <w:rPr>
                <w:bCs/>
                <w:sz w:val="22"/>
                <w:szCs w:val="22"/>
              </w:rPr>
            </w:pPr>
            <w:r>
              <w:rPr>
                <w:bCs/>
                <w:sz w:val="22"/>
                <w:szCs w:val="22"/>
              </w:rPr>
              <w:t>110.000</w:t>
            </w:r>
          </w:p>
        </w:tc>
        <w:tc>
          <w:tcPr>
            <w:tcW w:w="1349" w:type="dxa"/>
          </w:tcPr>
          <w:p w:rsidR="00C00B17" w:rsidRPr="00151735" w:rsidRDefault="00743BF8" w:rsidP="00743BF8">
            <w:pPr>
              <w:autoSpaceDE w:val="0"/>
              <w:autoSpaceDN w:val="0"/>
              <w:adjustRightInd w:val="0"/>
              <w:ind w:firstLine="0"/>
              <w:jc w:val="right"/>
              <w:rPr>
                <w:bCs/>
                <w:sz w:val="22"/>
                <w:szCs w:val="22"/>
                <w:lang w:val="sr-Cyrl-CS"/>
              </w:rPr>
            </w:pPr>
            <w:r>
              <w:rPr>
                <w:bCs/>
                <w:sz w:val="22"/>
                <w:szCs w:val="22"/>
                <w:lang w:val="sr-Cyrl-CS"/>
              </w:rPr>
              <w:t>95.300</w:t>
            </w:r>
          </w:p>
        </w:tc>
        <w:tc>
          <w:tcPr>
            <w:tcW w:w="1437" w:type="dxa"/>
          </w:tcPr>
          <w:p w:rsidR="00C00B17" w:rsidRPr="00151735" w:rsidRDefault="003C3BAA" w:rsidP="0057623F">
            <w:pPr>
              <w:autoSpaceDE w:val="0"/>
              <w:autoSpaceDN w:val="0"/>
              <w:adjustRightInd w:val="0"/>
              <w:ind w:firstLine="365"/>
              <w:jc w:val="right"/>
              <w:rPr>
                <w:bCs/>
                <w:sz w:val="22"/>
                <w:szCs w:val="22"/>
                <w:lang w:val="sr-Cyrl-CS"/>
              </w:rPr>
            </w:pPr>
            <w:r>
              <w:rPr>
                <w:bCs/>
                <w:sz w:val="22"/>
                <w:szCs w:val="22"/>
                <w:lang w:val="sr-Cyrl-CS"/>
              </w:rPr>
              <w:t>10</w:t>
            </w:r>
            <w:r w:rsidR="0057623F">
              <w:rPr>
                <w:bCs/>
                <w:sz w:val="22"/>
                <w:szCs w:val="22"/>
                <w:lang w:val="sr-Cyrl-CS"/>
              </w:rPr>
              <w:t>0</w:t>
            </w:r>
            <w:r>
              <w:rPr>
                <w:bCs/>
                <w:sz w:val="22"/>
                <w:szCs w:val="22"/>
                <w:lang w:val="sr-Cyrl-CS"/>
              </w:rPr>
              <w:t>.000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5F3C39" w:rsidRDefault="00C00B17" w:rsidP="00C51BFB">
            <w:pPr>
              <w:autoSpaceDE w:val="0"/>
              <w:autoSpaceDN w:val="0"/>
              <w:adjustRightInd w:val="0"/>
              <w:ind w:firstLine="125"/>
              <w:rPr>
                <w:b/>
                <w:bCs/>
                <w:lang w:val="sr-Cyrl-CS"/>
              </w:rPr>
            </w:pPr>
            <w:r>
              <w:rPr>
                <w:b/>
                <w:bCs/>
                <w:lang w:val="sr-Cyrl-CS"/>
              </w:rPr>
              <w:t>0401</w:t>
            </w:r>
          </w:p>
        </w:tc>
        <w:tc>
          <w:tcPr>
            <w:tcW w:w="2851" w:type="dxa"/>
          </w:tcPr>
          <w:p w:rsidR="00C00B17" w:rsidRPr="00C00B17" w:rsidRDefault="00C00B17" w:rsidP="00C00B17">
            <w:pPr>
              <w:autoSpaceDE w:val="0"/>
              <w:autoSpaceDN w:val="0"/>
              <w:adjustRightInd w:val="0"/>
              <w:ind w:firstLine="0"/>
              <w:rPr>
                <w:b/>
                <w:bCs/>
                <w:lang w:val="sr-Cyrl-CS"/>
              </w:rPr>
            </w:pPr>
            <w:r w:rsidRPr="00C00B17">
              <w:rPr>
                <w:b/>
                <w:bCs/>
                <w:lang w:val="sr-Cyrl-CS"/>
              </w:rPr>
              <w:t>Буџетски фонд за заштиту и унапређење жив</w:t>
            </w:r>
            <w:r>
              <w:rPr>
                <w:b/>
                <w:bCs/>
                <w:lang w:val="sr-Cyrl-CS"/>
              </w:rPr>
              <w:t>от.</w:t>
            </w:r>
            <w:r w:rsidRPr="00C00B17">
              <w:rPr>
                <w:b/>
                <w:bCs/>
                <w:lang w:val="sr-Cyrl-CS"/>
              </w:rPr>
              <w:t xml:space="preserve"> средине</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37.430</w:t>
            </w:r>
          </w:p>
        </w:tc>
        <w:tc>
          <w:tcPr>
            <w:tcW w:w="1697" w:type="dxa"/>
          </w:tcPr>
          <w:p w:rsidR="00C00B17" w:rsidRPr="00D02D9D" w:rsidRDefault="00D02D9D" w:rsidP="007C5C0B">
            <w:pPr>
              <w:autoSpaceDE w:val="0"/>
              <w:autoSpaceDN w:val="0"/>
              <w:adjustRightInd w:val="0"/>
              <w:jc w:val="right"/>
              <w:rPr>
                <w:bCs/>
                <w:sz w:val="22"/>
                <w:szCs w:val="22"/>
              </w:rPr>
            </w:pPr>
            <w:r>
              <w:rPr>
                <w:bCs/>
                <w:sz w:val="22"/>
                <w:szCs w:val="22"/>
              </w:rPr>
              <w:t>33.000</w:t>
            </w:r>
          </w:p>
        </w:tc>
        <w:tc>
          <w:tcPr>
            <w:tcW w:w="1349" w:type="dxa"/>
          </w:tcPr>
          <w:p w:rsidR="00C00B17" w:rsidRPr="00151735" w:rsidRDefault="00743BF8" w:rsidP="00743BF8">
            <w:pPr>
              <w:autoSpaceDE w:val="0"/>
              <w:autoSpaceDN w:val="0"/>
              <w:adjustRightInd w:val="0"/>
              <w:ind w:firstLine="252"/>
              <w:jc w:val="right"/>
              <w:rPr>
                <w:bCs/>
                <w:sz w:val="22"/>
                <w:szCs w:val="22"/>
                <w:lang w:val="sr-Cyrl-CS"/>
              </w:rPr>
            </w:pPr>
            <w:r>
              <w:rPr>
                <w:bCs/>
                <w:sz w:val="22"/>
                <w:szCs w:val="22"/>
                <w:lang w:val="sr-Cyrl-CS"/>
              </w:rPr>
              <w:t>24.000</w:t>
            </w:r>
          </w:p>
        </w:tc>
        <w:tc>
          <w:tcPr>
            <w:tcW w:w="1437" w:type="dxa"/>
          </w:tcPr>
          <w:p w:rsidR="00C00B17" w:rsidRPr="00151735" w:rsidRDefault="003C3BAA" w:rsidP="0057623F">
            <w:pPr>
              <w:autoSpaceDE w:val="0"/>
              <w:autoSpaceDN w:val="0"/>
              <w:adjustRightInd w:val="0"/>
              <w:jc w:val="right"/>
              <w:rPr>
                <w:bCs/>
                <w:sz w:val="22"/>
                <w:szCs w:val="22"/>
                <w:lang w:val="sr-Cyrl-CS"/>
              </w:rPr>
            </w:pPr>
            <w:r>
              <w:rPr>
                <w:bCs/>
                <w:sz w:val="22"/>
                <w:szCs w:val="22"/>
                <w:lang w:val="sr-Cyrl-CS"/>
              </w:rPr>
              <w:t>2</w:t>
            </w:r>
            <w:r w:rsidR="0057623F">
              <w:rPr>
                <w:bCs/>
                <w:sz w:val="22"/>
                <w:szCs w:val="22"/>
                <w:lang w:val="sr-Cyrl-CS"/>
              </w:rPr>
              <w:t>7</w:t>
            </w:r>
            <w:r>
              <w:rPr>
                <w:bCs/>
                <w:sz w:val="22"/>
                <w:szCs w:val="22"/>
                <w:lang w:val="sr-Cyrl-CS"/>
              </w:rPr>
              <w:t>.000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C51BFB">
            <w:pPr>
              <w:autoSpaceDE w:val="0"/>
              <w:autoSpaceDN w:val="0"/>
              <w:adjustRightInd w:val="0"/>
              <w:ind w:firstLine="125"/>
              <w:rPr>
                <w:b/>
                <w:bCs/>
                <w:lang w:val="sr-Cyrl-CS"/>
              </w:rPr>
            </w:pPr>
            <w:r>
              <w:rPr>
                <w:b/>
                <w:bCs/>
                <w:lang w:val="sr-Cyrl-CS"/>
              </w:rPr>
              <w:t>1102</w:t>
            </w:r>
          </w:p>
        </w:tc>
        <w:tc>
          <w:tcPr>
            <w:tcW w:w="2851" w:type="dxa"/>
          </w:tcPr>
          <w:p w:rsidR="00C00B17" w:rsidRPr="00562405" w:rsidRDefault="00C00B17" w:rsidP="00C51BFB">
            <w:pPr>
              <w:autoSpaceDE w:val="0"/>
              <w:autoSpaceDN w:val="0"/>
              <w:adjustRightInd w:val="0"/>
              <w:ind w:firstLine="0"/>
              <w:rPr>
                <w:b/>
                <w:bCs/>
                <w:lang w:val="sr-Cyrl-CS"/>
              </w:rPr>
            </w:pPr>
            <w:r>
              <w:rPr>
                <w:b/>
                <w:bCs/>
                <w:lang w:val="sr-Cyrl-CS"/>
              </w:rPr>
              <w:t>Комунална делатност</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105.870</w:t>
            </w:r>
          </w:p>
        </w:tc>
        <w:tc>
          <w:tcPr>
            <w:tcW w:w="1697" w:type="dxa"/>
          </w:tcPr>
          <w:p w:rsidR="00C00B17" w:rsidRPr="00D02D9D" w:rsidRDefault="00743BF8" w:rsidP="007C5C0B">
            <w:pPr>
              <w:autoSpaceDE w:val="0"/>
              <w:autoSpaceDN w:val="0"/>
              <w:adjustRightInd w:val="0"/>
              <w:jc w:val="right"/>
              <w:rPr>
                <w:bCs/>
                <w:sz w:val="22"/>
                <w:szCs w:val="22"/>
              </w:rPr>
            </w:pPr>
            <w:r>
              <w:rPr>
                <w:bCs/>
                <w:sz w:val="22"/>
                <w:szCs w:val="22"/>
              </w:rPr>
              <w:t>100</w:t>
            </w:r>
            <w:r w:rsidR="00D02D9D">
              <w:rPr>
                <w:bCs/>
                <w:sz w:val="22"/>
                <w:szCs w:val="22"/>
              </w:rPr>
              <w:t>.000</w:t>
            </w:r>
          </w:p>
        </w:tc>
        <w:tc>
          <w:tcPr>
            <w:tcW w:w="1349" w:type="dxa"/>
          </w:tcPr>
          <w:p w:rsidR="00C00B17" w:rsidRPr="00151735" w:rsidRDefault="00743BF8" w:rsidP="003C3BAA">
            <w:pPr>
              <w:autoSpaceDE w:val="0"/>
              <w:autoSpaceDN w:val="0"/>
              <w:adjustRightInd w:val="0"/>
              <w:ind w:firstLine="252"/>
              <w:jc w:val="right"/>
              <w:rPr>
                <w:bCs/>
                <w:sz w:val="22"/>
                <w:szCs w:val="22"/>
                <w:lang w:val="sr-Cyrl-CS"/>
              </w:rPr>
            </w:pPr>
            <w:r>
              <w:rPr>
                <w:bCs/>
                <w:sz w:val="22"/>
                <w:szCs w:val="22"/>
                <w:lang w:val="sr-Cyrl-CS"/>
              </w:rPr>
              <w:t>9</w:t>
            </w:r>
            <w:r w:rsidR="003C3BAA">
              <w:rPr>
                <w:bCs/>
                <w:sz w:val="22"/>
                <w:szCs w:val="22"/>
                <w:lang w:val="sr-Cyrl-CS"/>
              </w:rPr>
              <w:t>6</w:t>
            </w:r>
            <w:r>
              <w:rPr>
                <w:bCs/>
                <w:sz w:val="22"/>
                <w:szCs w:val="22"/>
                <w:lang w:val="sr-Cyrl-CS"/>
              </w:rPr>
              <w:t>.000</w:t>
            </w:r>
          </w:p>
        </w:tc>
        <w:tc>
          <w:tcPr>
            <w:tcW w:w="1437" w:type="dxa"/>
          </w:tcPr>
          <w:p w:rsidR="00C00B17" w:rsidRPr="00151735" w:rsidRDefault="003C3BAA" w:rsidP="0057623F">
            <w:pPr>
              <w:autoSpaceDE w:val="0"/>
              <w:autoSpaceDN w:val="0"/>
              <w:adjustRightInd w:val="0"/>
              <w:ind w:firstLine="365"/>
              <w:jc w:val="right"/>
              <w:rPr>
                <w:bCs/>
                <w:sz w:val="22"/>
                <w:szCs w:val="22"/>
                <w:lang w:val="sr-Cyrl-CS"/>
              </w:rPr>
            </w:pPr>
            <w:r>
              <w:rPr>
                <w:bCs/>
                <w:sz w:val="22"/>
                <w:szCs w:val="22"/>
                <w:lang w:val="sr-Cyrl-CS"/>
              </w:rPr>
              <w:t>10</w:t>
            </w:r>
            <w:r w:rsidR="0057623F">
              <w:rPr>
                <w:bCs/>
                <w:sz w:val="22"/>
                <w:szCs w:val="22"/>
                <w:lang w:val="sr-Cyrl-CS"/>
              </w:rPr>
              <w:t>0</w:t>
            </w:r>
            <w:r>
              <w:rPr>
                <w:bCs/>
                <w:sz w:val="22"/>
                <w:szCs w:val="22"/>
                <w:lang w:val="sr-Cyrl-CS"/>
              </w:rPr>
              <w:t>.000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Default="00C00B17" w:rsidP="007C5C0B">
            <w:pPr>
              <w:autoSpaceDE w:val="0"/>
              <w:autoSpaceDN w:val="0"/>
              <w:adjustRightInd w:val="0"/>
              <w:ind w:firstLine="125"/>
              <w:rPr>
                <w:b/>
                <w:bCs/>
                <w:lang w:val="sr-Cyrl-CS"/>
              </w:rPr>
            </w:pPr>
            <w:r>
              <w:rPr>
                <w:b/>
                <w:bCs/>
                <w:lang w:val="sr-Cyrl-CS"/>
              </w:rPr>
              <w:t>1501</w:t>
            </w:r>
          </w:p>
        </w:tc>
        <w:tc>
          <w:tcPr>
            <w:tcW w:w="2851" w:type="dxa"/>
          </w:tcPr>
          <w:p w:rsidR="00C00B17" w:rsidRDefault="00C00B17" w:rsidP="00064FAF">
            <w:pPr>
              <w:autoSpaceDE w:val="0"/>
              <w:autoSpaceDN w:val="0"/>
              <w:adjustRightInd w:val="0"/>
              <w:ind w:firstLine="0"/>
              <w:rPr>
                <w:b/>
                <w:bCs/>
                <w:lang w:val="sr-Cyrl-CS"/>
              </w:rPr>
            </w:pPr>
            <w:r>
              <w:rPr>
                <w:b/>
                <w:bCs/>
                <w:lang w:val="sr-Cyrl-CS"/>
              </w:rPr>
              <w:t>Локални економски развој</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22.530</w:t>
            </w:r>
          </w:p>
        </w:tc>
        <w:tc>
          <w:tcPr>
            <w:tcW w:w="1697" w:type="dxa"/>
          </w:tcPr>
          <w:p w:rsidR="00C00B17" w:rsidRPr="00D02D9D" w:rsidRDefault="00D02D9D" w:rsidP="00743BF8">
            <w:pPr>
              <w:autoSpaceDE w:val="0"/>
              <w:autoSpaceDN w:val="0"/>
              <w:adjustRightInd w:val="0"/>
              <w:jc w:val="right"/>
              <w:rPr>
                <w:bCs/>
                <w:sz w:val="22"/>
                <w:szCs w:val="22"/>
              </w:rPr>
            </w:pPr>
            <w:r>
              <w:rPr>
                <w:bCs/>
                <w:sz w:val="22"/>
                <w:szCs w:val="22"/>
              </w:rPr>
              <w:t>2</w:t>
            </w:r>
            <w:r w:rsidR="00743BF8">
              <w:rPr>
                <w:bCs/>
                <w:sz w:val="22"/>
                <w:szCs w:val="22"/>
              </w:rPr>
              <w:t>3</w:t>
            </w:r>
            <w:r>
              <w:rPr>
                <w:bCs/>
                <w:sz w:val="22"/>
                <w:szCs w:val="22"/>
              </w:rPr>
              <w:t>.000</w:t>
            </w:r>
          </w:p>
        </w:tc>
        <w:tc>
          <w:tcPr>
            <w:tcW w:w="1349" w:type="dxa"/>
          </w:tcPr>
          <w:p w:rsidR="00C00B17" w:rsidRPr="00151735" w:rsidRDefault="00743BF8" w:rsidP="007C5C0B">
            <w:pPr>
              <w:autoSpaceDE w:val="0"/>
              <w:autoSpaceDN w:val="0"/>
              <w:adjustRightInd w:val="0"/>
              <w:ind w:firstLine="252"/>
              <w:jc w:val="right"/>
              <w:rPr>
                <w:bCs/>
                <w:sz w:val="22"/>
                <w:szCs w:val="22"/>
                <w:lang w:val="sr-Cyrl-CS"/>
              </w:rPr>
            </w:pPr>
            <w:r>
              <w:rPr>
                <w:bCs/>
                <w:sz w:val="22"/>
                <w:szCs w:val="22"/>
                <w:lang w:val="sr-Cyrl-CS"/>
              </w:rPr>
              <w:t>22.000</w:t>
            </w:r>
          </w:p>
        </w:tc>
        <w:tc>
          <w:tcPr>
            <w:tcW w:w="1437" w:type="dxa"/>
          </w:tcPr>
          <w:p w:rsidR="00C00B17" w:rsidRPr="00151735" w:rsidRDefault="0057623F" w:rsidP="0057623F">
            <w:pPr>
              <w:autoSpaceDE w:val="0"/>
              <w:autoSpaceDN w:val="0"/>
              <w:adjustRightInd w:val="0"/>
              <w:jc w:val="right"/>
              <w:rPr>
                <w:bCs/>
                <w:sz w:val="22"/>
                <w:szCs w:val="22"/>
                <w:lang w:val="sr-Cyrl-CS"/>
              </w:rPr>
            </w:pPr>
            <w:r>
              <w:rPr>
                <w:bCs/>
                <w:sz w:val="22"/>
                <w:szCs w:val="22"/>
                <w:lang w:val="sr-Cyrl-CS"/>
              </w:rPr>
              <w:t>24.000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C51BFB">
            <w:pPr>
              <w:autoSpaceDE w:val="0"/>
              <w:autoSpaceDN w:val="0"/>
              <w:adjustRightInd w:val="0"/>
              <w:ind w:firstLine="125"/>
              <w:rPr>
                <w:b/>
                <w:bCs/>
                <w:lang w:val="sr-Cyrl-CS"/>
              </w:rPr>
            </w:pPr>
            <w:r>
              <w:rPr>
                <w:b/>
                <w:bCs/>
                <w:lang w:val="sr-Cyrl-CS"/>
              </w:rPr>
              <w:t>1801</w:t>
            </w:r>
          </w:p>
        </w:tc>
        <w:tc>
          <w:tcPr>
            <w:tcW w:w="2851" w:type="dxa"/>
          </w:tcPr>
          <w:p w:rsidR="00C00B17" w:rsidRPr="00562405" w:rsidRDefault="00C00B17" w:rsidP="00C51BFB">
            <w:pPr>
              <w:autoSpaceDE w:val="0"/>
              <w:autoSpaceDN w:val="0"/>
              <w:adjustRightInd w:val="0"/>
              <w:ind w:firstLine="0"/>
              <w:rPr>
                <w:b/>
                <w:bCs/>
                <w:lang w:val="sr-Cyrl-CS"/>
              </w:rPr>
            </w:pPr>
            <w:r>
              <w:rPr>
                <w:b/>
                <w:bCs/>
                <w:lang w:val="sr-Cyrl-CS"/>
              </w:rPr>
              <w:t>Здравствена заштита</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9.000</w:t>
            </w:r>
          </w:p>
        </w:tc>
        <w:tc>
          <w:tcPr>
            <w:tcW w:w="1697" w:type="dxa"/>
          </w:tcPr>
          <w:p w:rsidR="00C00B17" w:rsidRPr="00D02D9D" w:rsidRDefault="00D02D9D" w:rsidP="00743BF8">
            <w:pPr>
              <w:autoSpaceDE w:val="0"/>
              <w:autoSpaceDN w:val="0"/>
              <w:adjustRightInd w:val="0"/>
              <w:jc w:val="right"/>
              <w:rPr>
                <w:bCs/>
                <w:sz w:val="22"/>
                <w:szCs w:val="22"/>
              </w:rPr>
            </w:pPr>
            <w:r>
              <w:rPr>
                <w:bCs/>
                <w:sz w:val="22"/>
                <w:szCs w:val="22"/>
              </w:rPr>
              <w:t>1</w:t>
            </w:r>
            <w:r w:rsidR="00743BF8">
              <w:rPr>
                <w:bCs/>
                <w:sz w:val="22"/>
                <w:szCs w:val="22"/>
              </w:rPr>
              <w:t>1</w:t>
            </w:r>
            <w:r>
              <w:rPr>
                <w:bCs/>
                <w:sz w:val="22"/>
                <w:szCs w:val="22"/>
              </w:rPr>
              <w:t>.000</w:t>
            </w:r>
          </w:p>
        </w:tc>
        <w:tc>
          <w:tcPr>
            <w:tcW w:w="1349" w:type="dxa"/>
          </w:tcPr>
          <w:p w:rsidR="00C00B17" w:rsidRPr="00151735" w:rsidRDefault="00743BF8" w:rsidP="00743BF8">
            <w:pPr>
              <w:autoSpaceDE w:val="0"/>
              <w:autoSpaceDN w:val="0"/>
              <w:adjustRightInd w:val="0"/>
              <w:ind w:firstLine="252"/>
              <w:jc w:val="right"/>
              <w:rPr>
                <w:bCs/>
                <w:sz w:val="22"/>
                <w:szCs w:val="22"/>
                <w:lang w:val="sr-Cyrl-CS"/>
              </w:rPr>
            </w:pPr>
            <w:r>
              <w:rPr>
                <w:bCs/>
                <w:sz w:val="22"/>
                <w:szCs w:val="22"/>
                <w:lang w:val="sr-Cyrl-CS"/>
              </w:rPr>
              <w:t>10.000</w:t>
            </w:r>
          </w:p>
        </w:tc>
        <w:tc>
          <w:tcPr>
            <w:tcW w:w="1437" w:type="dxa"/>
          </w:tcPr>
          <w:p w:rsidR="00C00B17" w:rsidRPr="00151735" w:rsidRDefault="0057623F" w:rsidP="007C5C0B">
            <w:pPr>
              <w:autoSpaceDE w:val="0"/>
              <w:autoSpaceDN w:val="0"/>
              <w:adjustRightInd w:val="0"/>
              <w:jc w:val="right"/>
              <w:rPr>
                <w:bCs/>
                <w:sz w:val="22"/>
                <w:szCs w:val="22"/>
                <w:lang w:val="sr-Cyrl-CS"/>
              </w:rPr>
            </w:pPr>
            <w:r>
              <w:rPr>
                <w:bCs/>
                <w:sz w:val="22"/>
                <w:szCs w:val="22"/>
                <w:lang w:val="sr-Cyrl-CS"/>
              </w:rPr>
              <w:t>11.000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Default="00C00B17" w:rsidP="00C51BFB">
            <w:pPr>
              <w:autoSpaceDE w:val="0"/>
              <w:autoSpaceDN w:val="0"/>
              <w:adjustRightInd w:val="0"/>
              <w:ind w:firstLine="125"/>
              <w:rPr>
                <w:b/>
                <w:bCs/>
                <w:lang w:val="sr-Cyrl-CS"/>
              </w:rPr>
            </w:pPr>
            <w:r>
              <w:rPr>
                <w:b/>
                <w:bCs/>
                <w:lang w:val="sr-Cyrl-CS"/>
              </w:rPr>
              <w:t>1301</w:t>
            </w:r>
          </w:p>
        </w:tc>
        <w:tc>
          <w:tcPr>
            <w:tcW w:w="2851" w:type="dxa"/>
          </w:tcPr>
          <w:p w:rsidR="00C00B17" w:rsidRDefault="00C00B17" w:rsidP="00C51BFB">
            <w:pPr>
              <w:autoSpaceDE w:val="0"/>
              <w:autoSpaceDN w:val="0"/>
              <w:adjustRightInd w:val="0"/>
              <w:ind w:firstLine="0"/>
              <w:rPr>
                <w:b/>
                <w:bCs/>
                <w:lang w:val="sr-Cyrl-CS"/>
              </w:rPr>
            </w:pPr>
            <w:r>
              <w:rPr>
                <w:b/>
                <w:bCs/>
                <w:lang w:val="sr-Cyrl-CS"/>
              </w:rPr>
              <w:t>Развој спорта и омладине</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49.100</w:t>
            </w:r>
          </w:p>
        </w:tc>
        <w:tc>
          <w:tcPr>
            <w:tcW w:w="1697" w:type="dxa"/>
          </w:tcPr>
          <w:p w:rsidR="00C00B17" w:rsidRPr="00D02D9D" w:rsidRDefault="00D02D9D" w:rsidP="007C5C0B">
            <w:pPr>
              <w:autoSpaceDE w:val="0"/>
              <w:autoSpaceDN w:val="0"/>
              <w:adjustRightInd w:val="0"/>
              <w:jc w:val="right"/>
              <w:rPr>
                <w:bCs/>
                <w:sz w:val="22"/>
                <w:szCs w:val="22"/>
              </w:rPr>
            </w:pPr>
            <w:r>
              <w:rPr>
                <w:bCs/>
                <w:sz w:val="22"/>
                <w:szCs w:val="22"/>
              </w:rPr>
              <w:t>48.000</w:t>
            </w:r>
          </w:p>
        </w:tc>
        <w:tc>
          <w:tcPr>
            <w:tcW w:w="1349" w:type="dxa"/>
          </w:tcPr>
          <w:p w:rsidR="00C00B17" w:rsidRPr="00151735" w:rsidRDefault="00743BF8" w:rsidP="003C3BAA">
            <w:pPr>
              <w:autoSpaceDE w:val="0"/>
              <w:autoSpaceDN w:val="0"/>
              <w:adjustRightInd w:val="0"/>
              <w:ind w:firstLine="252"/>
              <w:jc w:val="right"/>
              <w:rPr>
                <w:bCs/>
                <w:sz w:val="22"/>
                <w:szCs w:val="22"/>
                <w:lang w:val="sr-Cyrl-CS"/>
              </w:rPr>
            </w:pPr>
            <w:r>
              <w:rPr>
                <w:bCs/>
                <w:sz w:val="22"/>
                <w:szCs w:val="22"/>
                <w:lang w:val="sr-Cyrl-CS"/>
              </w:rPr>
              <w:t>4</w:t>
            </w:r>
            <w:r w:rsidR="003C3BAA">
              <w:rPr>
                <w:bCs/>
                <w:sz w:val="22"/>
                <w:szCs w:val="22"/>
                <w:lang w:val="sr-Cyrl-CS"/>
              </w:rPr>
              <w:t>7</w:t>
            </w:r>
            <w:r>
              <w:rPr>
                <w:bCs/>
                <w:sz w:val="22"/>
                <w:szCs w:val="22"/>
                <w:lang w:val="sr-Cyrl-CS"/>
              </w:rPr>
              <w:t>.000</w:t>
            </w:r>
          </w:p>
        </w:tc>
        <w:tc>
          <w:tcPr>
            <w:tcW w:w="1437" w:type="dxa"/>
          </w:tcPr>
          <w:p w:rsidR="00C00B17" w:rsidRPr="00151735" w:rsidRDefault="0057623F" w:rsidP="007C5C0B">
            <w:pPr>
              <w:autoSpaceDE w:val="0"/>
              <w:autoSpaceDN w:val="0"/>
              <w:adjustRightInd w:val="0"/>
              <w:jc w:val="right"/>
              <w:rPr>
                <w:bCs/>
                <w:sz w:val="22"/>
                <w:szCs w:val="22"/>
                <w:lang w:val="sr-Cyrl-CS"/>
              </w:rPr>
            </w:pPr>
            <w:r>
              <w:rPr>
                <w:bCs/>
                <w:sz w:val="22"/>
                <w:szCs w:val="22"/>
                <w:lang w:val="sr-Cyrl-CS"/>
              </w:rPr>
              <w:t>49.000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C51BFB">
            <w:pPr>
              <w:autoSpaceDE w:val="0"/>
              <w:autoSpaceDN w:val="0"/>
              <w:adjustRightInd w:val="0"/>
              <w:ind w:firstLine="125"/>
              <w:rPr>
                <w:b/>
                <w:bCs/>
                <w:lang w:val="sr-Cyrl-CS"/>
              </w:rPr>
            </w:pPr>
            <w:r>
              <w:rPr>
                <w:b/>
                <w:bCs/>
                <w:lang w:val="sr-Cyrl-CS"/>
              </w:rPr>
              <w:t>1201</w:t>
            </w:r>
          </w:p>
        </w:tc>
        <w:tc>
          <w:tcPr>
            <w:tcW w:w="2851" w:type="dxa"/>
          </w:tcPr>
          <w:p w:rsidR="00C00B17" w:rsidRPr="00562405" w:rsidRDefault="00C00B17" w:rsidP="00C51BFB">
            <w:pPr>
              <w:autoSpaceDE w:val="0"/>
              <w:autoSpaceDN w:val="0"/>
              <w:adjustRightInd w:val="0"/>
              <w:ind w:firstLine="0"/>
              <w:rPr>
                <w:b/>
                <w:bCs/>
                <w:lang w:val="sr-Cyrl-CS"/>
              </w:rPr>
            </w:pPr>
            <w:r>
              <w:rPr>
                <w:b/>
                <w:bCs/>
                <w:lang w:val="sr-Cyrl-CS"/>
              </w:rPr>
              <w:t>Култура и информисање</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6.500</w:t>
            </w:r>
          </w:p>
        </w:tc>
        <w:tc>
          <w:tcPr>
            <w:tcW w:w="1697" w:type="dxa"/>
          </w:tcPr>
          <w:p w:rsidR="00C00B17" w:rsidRPr="00D02D9D" w:rsidRDefault="00D02D9D" w:rsidP="007C5C0B">
            <w:pPr>
              <w:autoSpaceDE w:val="0"/>
              <w:autoSpaceDN w:val="0"/>
              <w:adjustRightInd w:val="0"/>
              <w:jc w:val="right"/>
              <w:rPr>
                <w:bCs/>
                <w:sz w:val="22"/>
                <w:szCs w:val="22"/>
              </w:rPr>
            </w:pPr>
            <w:r>
              <w:rPr>
                <w:bCs/>
                <w:sz w:val="22"/>
                <w:szCs w:val="22"/>
              </w:rPr>
              <w:t>6.000</w:t>
            </w:r>
          </w:p>
        </w:tc>
        <w:tc>
          <w:tcPr>
            <w:tcW w:w="1349" w:type="dxa"/>
          </w:tcPr>
          <w:p w:rsidR="00C00B17" w:rsidRPr="00151735" w:rsidRDefault="00743BF8" w:rsidP="007C5C0B">
            <w:pPr>
              <w:autoSpaceDE w:val="0"/>
              <w:autoSpaceDN w:val="0"/>
              <w:adjustRightInd w:val="0"/>
              <w:ind w:firstLine="252"/>
              <w:jc w:val="right"/>
              <w:rPr>
                <w:bCs/>
                <w:sz w:val="22"/>
                <w:szCs w:val="22"/>
                <w:lang w:val="sr-Cyrl-CS"/>
              </w:rPr>
            </w:pPr>
            <w:r>
              <w:rPr>
                <w:bCs/>
                <w:sz w:val="22"/>
                <w:szCs w:val="22"/>
                <w:lang w:val="sr-Cyrl-CS"/>
              </w:rPr>
              <w:t>5.000</w:t>
            </w:r>
          </w:p>
        </w:tc>
        <w:tc>
          <w:tcPr>
            <w:tcW w:w="1437" w:type="dxa"/>
          </w:tcPr>
          <w:p w:rsidR="00C00B17" w:rsidRPr="00151735" w:rsidRDefault="0057623F" w:rsidP="007C5C0B">
            <w:pPr>
              <w:autoSpaceDE w:val="0"/>
              <w:autoSpaceDN w:val="0"/>
              <w:adjustRightInd w:val="0"/>
              <w:jc w:val="right"/>
              <w:rPr>
                <w:bCs/>
                <w:sz w:val="22"/>
                <w:szCs w:val="22"/>
                <w:lang w:val="sr-Cyrl-CS"/>
              </w:rPr>
            </w:pPr>
            <w:r>
              <w:rPr>
                <w:bCs/>
                <w:sz w:val="22"/>
                <w:szCs w:val="22"/>
                <w:lang w:val="sr-Cyrl-CS"/>
              </w:rPr>
              <w:t>6.000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85E77" w:rsidRDefault="00C00B17" w:rsidP="007C5C0B">
            <w:pPr>
              <w:autoSpaceDE w:val="0"/>
              <w:autoSpaceDN w:val="0"/>
              <w:adjustRightInd w:val="0"/>
              <w:ind w:firstLine="125"/>
              <w:rPr>
                <w:b/>
                <w:bCs/>
                <w:lang w:val="sr-Cyrl-CS"/>
              </w:rPr>
            </w:pPr>
            <w:r>
              <w:rPr>
                <w:b/>
                <w:bCs/>
                <w:lang w:val="sr-Cyrl-CS"/>
              </w:rPr>
              <w:t>2001</w:t>
            </w:r>
          </w:p>
        </w:tc>
        <w:tc>
          <w:tcPr>
            <w:tcW w:w="2851" w:type="dxa"/>
          </w:tcPr>
          <w:p w:rsidR="00C00B17" w:rsidRPr="00562405" w:rsidRDefault="00C00B17" w:rsidP="00064FAF">
            <w:pPr>
              <w:autoSpaceDE w:val="0"/>
              <w:autoSpaceDN w:val="0"/>
              <w:adjustRightInd w:val="0"/>
              <w:ind w:firstLine="0"/>
              <w:rPr>
                <w:b/>
                <w:bCs/>
                <w:lang w:val="sr-Cyrl-CS"/>
              </w:rPr>
            </w:pPr>
            <w:r>
              <w:rPr>
                <w:b/>
                <w:bCs/>
                <w:lang w:val="sr-Cyrl-CS"/>
              </w:rPr>
              <w:t>Предшколско образ. и васп.</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16.400</w:t>
            </w:r>
          </w:p>
        </w:tc>
        <w:tc>
          <w:tcPr>
            <w:tcW w:w="1697" w:type="dxa"/>
          </w:tcPr>
          <w:p w:rsidR="00C00B17" w:rsidRPr="00D02D9D" w:rsidRDefault="00D02D9D" w:rsidP="007C5C0B">
            <w:pPr>
              <w:autoSpaceDE w:val="0"/>
              <w:autoSpaceDN w:val="0"/>
              <w:adjustRightInd w:val="0"/>
              <w:jc w:val="right"/>
              <w:rPr>
                <w:bCs/>
                <w:sz w:val="22"/>
                <w:szCs w:val="22"/>
              </w:rPr>
            </w:pPr>
            <w:r>
              <w:rPr>
                <w:bCs/>
                <w:sz w:val="22"/>
                <w:szCs w:val="22"/>
              </w:rPr>
              <w:t>0</w:t>
            </w:r>
          </w:p>
        </w:tc>
        <w:tc>
          <w:tcPr>
            <w:tcW w:w="1349" w:type="dxa"/>
          </w:tcPr>
          <w:p w:rsidR="00C00B17" w:rsidRPr="00151735" w:rsidRDefault="00743BF8" w:rsidP="007C5C0B">
            <w:pPr>
              <w:autoSpaceDE w:val="0"/>
              <w:autoSpaceDN w:val="0"/>
              <w:adjustRightInd w:val="0"/>
              <w:ind w:firstLine="252"/>
              <w:jc w:val="right"/>
              <w:rPr>
                <w:bCs/>
                <w:sz w:val="22"/>
                <w:szCs w:val="22"/>
                <w:lang w:val="sr-Cyrl-CS"/>
              </w:rPr>
            </w:pPr>
            <w:r>
              <w:rPr>
                <w:bCs/>
                <w:sz w:val="22"/>
                <w:szCs w:val="22"/>
                <w:lang w:val="sr-Cyrl-CS"/>
              </w:rPr>
              <w:t>0</w:t>
            </w:r>
          </w:p>
        </w:tc>
        <w:tc>
          <w:tcPr>
            <w:tcW w:w="1437" w:type="dxa"/>
          </w:tcPr>
          <w:p w:rsidR="00C00B17" w:rsidRPr="00151735" w:rsidRDefault="0057623F" w:rsidP="007C5C0B">
            <w:pPr>
              <w:autoSpaceDE w:val="0"/>
              <w:autoSpaceDN w:val="0"/>
              <w:adjustRightInd w:val="0"/>
              <w:jc w:val="right"/>
              <w:rPr>
                <w:bCs/>
                <w:sz w:val="22"/>
                <w:szCs w:val="22"/>
                <w:lang w:val="sr-Cyrl-CS"/>
              </w:rPr>
            </w:pPr>
            <w:r>
              <w:rPr>
                <w:bCs/>
                <w:sz w:val="22"/>
                <w:szCs w:val="22"/>
                <w:lang w:val="sr-Cyrl-CS"/>
              </w:rPr>
              <w:t>0</w:t>
            </w:r>
          </w:p>
        </w:tc>
      </w:tr>
      <w:tr w:rsidR="00C00B17" w:rsidRPr="00151735" w:rsidTr="007C5C0B">
        <w:tc>
          <w:tcPr>
            <w:tcW w:w="772" w:type="dxa"/>
          </w:tcPr>
          <w:p w:rsidR="00C00B17" w:rsidRPr="00FF2E8A" w:rsidRDefault="00C00B17" w:rsidP="00C00B17">
            <w:pPr>
              <w:rPr>
                <w:b/>
                <w:bCs/>
                <w:lang w:val="sr-Cyrl-CS"/>
              </w:rPr>
            </w:pPr>
          </w:p>
        </w:tc>
        <w:tc>
          <w:tcPr>
            <w:tcW w:w="1102" w:type="dxa"/>
          </w:tcPr>
          <w:p w:rsidR="00C00B17" w:rsidRPr="00DD7779" w:rsidRDefault="00C00B17" w:rsidP="007C5C0B">
            <w:pPr>
              <w:autoSpaceDE w:val="0"/>
              <w:autoSpaceDN w:val="0"/>
              <w:adjustRightInd w:val="0"/>
              <w:ind w:firstLine="125"/>
              <w:rPr>
                <w:b/>
                <w:bCs/>
                <w:lang w:val="sr-Cyrl-CS"/>
              </w:rPr>
            </w:pPr>
            <w:r>
              <w:rPr>
                <w:b/>
                <w:bCs/>
                <w:lang w:val="sr-Cyrl-CS"/>
              </w:rPr>
              <w:t>2002</w:t>
            </w:r>
          </w:p>
        </w:tc>
        <w:tc>
          <w:tcPr>
            <w:tcW w:w="2851" w:type="dxa"/>
          </w:tcPr>
          <w:p w:rsidR="00C00B17" w:rsidRPr="00562405" w:rsidRDefault="00C00B17" w:rsidP="00064FAF">
            <w:pPr>
              <w:autoSpaceDE w:val="0"/>
              <w:autoSpaceDN w:val="0"/>
              <w:adjustRightInd w:val="0"/>
              <w:ind w:firstLine="0"/>
              <w:rPr>
                <w:b/>
                <w:bCs/>
                <w:lang w:val="sr-Cyrl-CS"/>
              </w:rPr>
            </w:pPr>
            <w:r>
              <w:rPr>
                <w:b/>
                <w:bCs/>
                <w:lang w:val="sr-Cyrl-CS"/>
              </w:rPr>
              <w:t>Основно обраовање</w:t>
            </w:r>
          </w:p>
        </w:tc>
        <w:tc>
          <w:tcPr>
            <w:tcW w:w="1503" w:type="dxa"/>
          </w:tcPr>
          <w:p w:rsidR="00C00B17" w:rsidRPr="006F313B" w:rsidRDefault="006F313B" w:rsidP="00064FAF">
            <w:pPr>
              <w:autoSpaceDE w:val="0"/>
              <w:autoSpaceDN w:val="0"/>
              <w:adjustRightInd w:val="0"/>
              <w:jc w:val="right"/>
              <w:rPr>
                <w:bCs/>
                <w:sz w:val="22"/>
                <w:szCs w:val="22"/>
              </w:rPr>
            </w:pPr>
            <w:r>
              <w:rPr>
                <w:bCs/>
                <w:sz w:val="22"/>
                <w:szCs w:val="22"/>
              </w:rPr>
              <w:t>64.600</w:t>
            </w:r>
          </w:p>
        </w:tc>
        <w:tc>
          <w:tcPr>
            <w:tcW w:w="1697" w:type="dxa"/>
          </w:tcPr>
          <w:p w:rsidR="00C00B17" w:rsidRPr="00D02D9D" w:rsidRDefault="00D02D9D" w:rsidP="007C5C0B">
            <w:pPr>
              <w:autoSpaceDE w:val="0"/>
              <w:autoSpaceDN w:val="0"/>
              <w:adjustRightInd w:val="0"/>
              <w:jc w:val="right"/>
              <w:rPr>
                <w:bCs/>
                <w:sz w:val="22"/>
                <w:szCs w:val="22"/>
              </w:rPr>
            </w:pPr>
            <w:r>
              <w:rPr>
                <w:bCs/>
                <w:sz w:val="22"/>
                <w:szCs w:val="22"/>
              </w:rPr>
              <w:t>70.000</w:t>
            </w:r>
          </w:p>
        </w:tc>
        <w:tc>
          <w:tcPr>
            <w:tcW w:w="1349" w:type="dxa"/>
          </w:tcPr>
          <w:p w:rsidR="00C00B17" w:rsidRPr="00743BF8" w:rsidRDefault="003C3BAA" w:rsidP="007C5C0B">
            <w:pPr>
              <w:autoSpaceDE w:val="0"/>
              <w:autoSpaceDN w:val="0"/>
              <w:adjustRightInd w:val="0"/>
              <w:ind w:firstLine="252"/>
              <w:jc w:val="right"/>
              <w:rPr>
                <w:bCs/>
                <w:sz w:val="22"/>
                <w:szCs w:val="22"/>
              </w:rPr>
            </w:pPr>
            <w:r>
              <w:rPr>
                <w:bCs/>
                <w:sz w:val="22"/>
                <w:szCs w:val="22"/>
              </w:rPr>
              <w:t>68</w:t>
            </w:r>
            <w:r w:rsidR="00743BF8">
              <w:rPr>
                <w:bCs/>
                <w:sz w:val="22"/>
                <w:szCs w:val="22"/>
              </w:rPr>
              <w:t>.000</w:t>
            </w:r>
          </w:p>
        </w:tc>
        <w:tc>
          <w:tcPr>
            <w:tcW w:w="1437" w:type="dxa"/>
          </w:tcPr>
          <w:p w:rsidR="00C00B17" w:rsidRPr="0057623F" w:rsidRDefault="0057623F" w:rsidP="007C5C0B">
            <w:pPr>
              <w:autoSpaceDE w:val="0"/>
              <w:autoSpaceDN w:val="0"/>
              <w:adjustRightInd w:val="0"/>
              <w:jc w:val="right"/>
              <w:rPr>
                <w:bCs/>
                <w:sz w:val="22"/>
                <w:szCs w:val="22"/>
              </w:rPr>
            </w:pPr>
            <w:r>
              <w:rPr>
                <w:bCs/>
                <w:sz w:val="22"/>
                <w:szCs w:val="22"/>
              </w:rPr>
              <w:t>68.000</w:t>
            </w:r>
          </w:p>
        </w:tc>
      </w:tr>
      <w:tr w:rsidR="00C00B17" w:rsidRPr="00151735" w:rsidTr="006F313B">
        <w:tc>
          <w:tcPr>
            <w:tcW w:w="772" w:type="dxa"/>
            <w:tcBorders>
              <w:bottom w:val="single" w:sz="4" w:space="0" w:color="auto"/>
            </w:tcBorders>
          </w:tcPr>
          <w:p w:rsidR="00C00B17" w:rsidRPr="00FF2E8A" w:rsidRDefault="00C00B17" w:rsidP="00C00B17">
            <w:pPr>
              <w:rPr>
                <w:b/>
                <w:bCs/>
                <w:lang w:val="sr-Cyrl-CS"/>
              </w:rPr>
            </w:pPr>
          </w:p>
        </w:tc>
        <w:tc>
          <w:tcPr>
            <w:tcW w:w="1102" w:type="dxa"/>
            <w:tcBorders>
              <w:bottom w:val="single" w:sz="4" w:space="0" w:color="auto"/>
            </w:tcBorders>
          </w:tcPr>
          <w:p w:rsidR="00C00B17" w:rsidRPr="00DD7779" w:rsidRDefault="00C00B17" w:rsidP="007C5C0B">
            <w:pPr>
              <w:autoSpaceDE w:val="0"/>
              <w:autoSpaceDN w:val="0"/>
              <w:adjustRightInd w:val="0"/>
              <w:ind w:firstLine="125"/>
              <w:rPr>
                <w:b/>
                <w:bCs/>
                <w:lang w:val="sr-Cyrl-CS"/>
              </w:rPr>
            </w:pPr>
            <w:r>
              <w:rPr>
                <w:b/>
                <w:bCs/>
                <w:lang w:val="sr-Cyrl-CS"/>
              </w:rPr>
              <w:t>2003</w:t>
            </w:r>
          </w:p>
        </w:tc>
        <w:tc>
          <w:tcPr>
            <w:tcW w:w="2851" w:type="dxa"/>
            <w:tcBorders>
              <w:bottom w:val="single" w:sz="4" w:space="0" w:color="auto"/>
            </w:tcBorders>
          </w:tcPr>
          <w:p w:rsidR="00C00B17" w:rsidRPr="00562405" w:rsidRDefault="00C00B17" w:rsidP="00064FAF">
            <w:pPr>
              <w:autoSpaceDE w:val="0"/>
              <w:autoSpaceDN w:val="0"/>
              <w:adjustRightInd w:val="0"/>
              <w:ind w:firstLine="0"/>
              <w:rPr>
                <w:b/>
                <w:bCs/>
                <w:lang w:val="sr-Cyrl-CS"/>
              </w:rPr>
            </w:pPr>
            <w:r>
              <w:rPr>
                <w:b/>
                <w:bCs/>
                <w:lang w:val="sr-Cyrl-CS"/>
              </w:rPr>
              <w:t>Средње образовање</w:t>
            </w:r>
          </w:p>
        </w:tc>
        <w:tc>
          <w:tcPr>
            <w:tcW w:w="1503" w:type="dxa"/>
            <w:tcBorders>
              <w:bottom w:val="single" w:sz="4" w:space="0" w:color="auto"/>
            </w:tcBorders>
          </w:tcPr>
          <w:p w:rsidR="00C00B17" w:rsidRPr="006F313B" w:rsidRDefault="006F313B" w:rsidP="00064FAF">
            <w:pPr>
              <w:autoSpaceDE w:val="0"/>
              <w:autoSpaceDN w:val="0"/>
              <w:adjustRightInd w:val="0"/>
              <w:jc w:val="right"/>
              <w:rPr>
                <w:bCs/>
                <w:sz w:val="22"/>
                <w:szCs w:val="22"/>
              </w:rPr>
            </w:pPr>
            <w:r>
              <w:rPr>
                <w:bCs/>
                <w:sz w:val="22"/>
                <w:szCs w:val="22"/>
              </w:rPr>
              <w:t>21.500</w:t>
            </w:r>
          </w:p>
        </w:tc>
        <w:tc>
          <w:tcPr>
            <w:tcW w:w="1697" w:type="dxa"/>
            <w:tcBorders>
              <w:bottom w:val="single" w:sz="4" w:space="0" w:color="auto"/>
            </w:tcBorders>
          </w:tcPr>
          <w:p w:rsidR="00C00B17" w:rsidRPr="00D02D9D" w:rsidRDefault="00D02D9D" w:rsidP="00F51FD2">
            <w:pPr>
              <w:autoSpaceDE w:val="0"/>
              <w:autoSpaceDN w:val="0"/>
              <w:adjustRightInd w:val="0"/>
              <w:jc w:val="right"/>
              <w:rPr>
                <w:bCs/>
                <w:sz w:val="22"/>
                <w:szCs w:val="22"/>
              </w:rPr>
            </w:pPr>
            <w:r>
              <w:rPr>
                <w:bCs/>
                <w:sz w:val="22"/>
                <w:szCs w:val="22"/>
              </w:rPr>
              <w:t>25.000</w:t>
            </w:r>
          </w:p>
        </w:tc>
        <w:tc>
          <w:tcPr>
            <w:tcW w:w="1349" w:type="dxa"/>
            <w:tcBorders>
              <w:bottom w:val="single" w:sz="4" w:space="0" w:color="auto"/>
            </w:tcBorders>
          </w:tcPr>
          <w:p w:rsidR="00C00B17" w:rsidRPr="00743BF8" w:rsidRDefault="00743BF8" w:rsidP="003C3BAA">
            <w:pPr>
              <w:autoSpaceDE w:val="0"/>
              <w:autoSpaceDN w:val="0"/>
              <w:adjustRightInd w:val="0"/>
              <w:ind w:firstLine="252"/>
              <w:jc w:val="right"/>
              <w:rPr>
                <w:bCs/>
                <w:sz w:val="22"/>
                <w:szCs w:val="22"/>
              </w:rPr>
            </w:pPr>
            <w:r>
              <w:rPr>
                <w:bCs/>
                <w:sz w:val="22"/>
                <w:szCs w:val="22"/>
              </w:rPr>
              <w:t>2</w:t>
            </w:r>
            <w:r w:rsidR="003C3BAA">
              <w:rPr>
                <w:bCs/>
                <w:sz w:val="22"/>
                <w:szCs w:val="22"/>
              </w:rPr>
              <w:t>4</w:t>
            </w:r>
            <w:r>
              <w:rPr>
                <w:bCs/>
                <w:sz w:val="22"/>
                <w:szCs w:val="22"/>
              </w:rPr>
              <w:t>.000</w:t>
            </w:r>
          </w:p>
        </w:tc>
        <w:tc>
          <w:tcPr>
            <w:tcW w:w="1437" w:type="dxa"/>
            <w:tcBorders>
              <w:bottom w:val="single" w:sz="4" w:space="0" w:color="auto"/>
            </w:tcBorders>
          </w:tcPr>
          <w:p w:rsidR="00C00B17" w:rsidRPr="0057623F" w:rsidRDefault="0057623F" w:rsidP="0057623F">
            <w:pPr>
              <w:autoSpaceDE w:val="0"/>
              <w:autoSpaceDN w:val="0"/>
              <w:adjustRightInd w:val="0"/>
              <w:jc w:val="right"/>
              <w:rPr>
                <w:bCs/>
                <w:sz w:val="22"/>
                <w:szCs w:val="22"/>
              </w:rPr>
            </w:pPr>
            <w:r>
              <w:rPr>
                <w:bCs/>
                <w:sz w:val="22"/>
                <w:szCs w:val="22"/>
              </w:rPr>
              <w:t>24.000</w:t>
            </w:r>
          </w:p>
        </w:tc>
      </w:tr>
      <w:tr w:rsidR="00356131" w:rsidRPr="00151735" w:rsidTr="006F313B">
        <w:tc>
          <w:tcPr>
            <w:tcW w:w="772" w:type="dxa"/>
            <w:shd w:val="clear" w:color="auto" w:fill="BFBFBF" w:themeFill="background1" w:themeFillShade="BF"/>
          </w:tcPr>
          <w:p w:rsidR="00356131" w:rsidRPr="00CA0DC6" w:rsidRDefault="00CA0DC6" w:rsidP="00C00B17">
            <w:pPr>
              <w:autoSpaceDE w:val="0"/>
              <w:autoSpaceDN w:val="0"/>
              <w:adjustRightInd w:val="0"/>
              <w:ind w:firstLine="0"/>
              <w:jc w:val="center"/>
              <w:rPr>
                <w:b/>
                <w:bCs/>
                <w:sz w:val="22"/>
                <w:szCs w:val="22"/>
                <w:lang w:val="sr-Cyrl-CS"/>
              </w:rPr>
            </w:pPr>
            <w:r w:rsidRPr="00CA0DC6">
              <w:rPr>
                <w:b/>
                <w:bCs/>
                <w:sz w:val="22"/>
                <w:szCs w:val="22"/>
                <w:lang w:val="sr-Cyrl-CS"/>
              </w:rPr>
              <w:t>5-</w:t>
            </w:r>
            <w:r w:rsidR="00C00B17">
              <w:rPr>
                <w:b/>
                <w:bCs/>
                <w:sz w:val="22"/>
                <w:szCs w:val="22"/>
                <w:lang w:val="sr-Cyrl-CS"/>
              </w:rPr>
              <w:t>1</w:t>
            </w:r>
          </w:p>
        </w:tc>
        <w:tc>
          <w:tcPr>
            <w:tcW w:w="1102" w:type="dxa"/>
            <w:shd w:val="clear" w:color="auto" w:fill="BFBFBF" w:themeFill="background1" w:themeFillShade="BF"/>
          </w:tcPr>
          <w:p w:rsidR="00356131" w:rsidRPr="00DD7779" w:rsidRDefault="00356131" w:rsidP="007C5C0B">
            <w:pPr>
              <w:autoSpaceDE w:val="0"/>
              <w:autoSpaceDN w:val="0"/>
              <w:adjustRightInd w:val="0"/>
              <w:ind w:firstLine="125"/>
              <w:rPr>
                <w:b/>
                <w:bCs/>
                <w:lang w:val="sr-Cyrl-CS"/>
              </w:rPr>
            </w:pPr>
          </w:p>
        </w:tc>
        <w:tc>
          <w:tcPr>
            <w:tcW w:w="2851" w:type="dxa"/>
            <w:shd w:val="clear" w:color="auto" w:fill="BFBFBF" w:themeFill="background1" w:themeFillShade="BF"/>
          </w:tcPr>
          <w:p w:rsidR="00356131" w:rsidRPr="00562405" w:rsidRDefault="00356131" w:rsidP="00CA0DC6">
            <w:pPr>
              <w:autoSpaceDE w:val="0"/>
              <w:autoSpaceDN w:val="0"/>
              <w:adjustRightInd w:val="0"/>
              <w:ind w:firstLine="0"/>
              <w:rPr>
                <w:b/>
                <w:bCs/>
                <w:lang w:val="sr-Cyrl-CS"/>
              </w:rPr>
            </w:pPr>
            <w:r>
              <w:rPr>
                <w:b/>
                <w:bCs/>
                <w:lang w:val="sr-Cyrl-CS"/>
              </w:rPr>
              <w:t>П</w:t>
            </w:r>
            <w:r w:rsidR="00CA0DC6">
              <w:rPr>
                <w:b/>
                <w:bCs/>
                <w:lang w:val="sr-Cyrl-CS"/>
              </w:rPr>
              <w:t>У ПЧЕЛИЦА</w:t>
            </w:r>
          </w:p>
        </w:tc>
        <w:tc>
          <w:tcPr>
            <w:tcW w:w="1503" w:type="dxa"/>
            <w:shd w:val="clear" w:color="auto" w:fill="BFBFBF" w:themeFill="background1" w:themeFillShade="BF"/>
          </w:tcPr>
          <w:p w:rsidR="00356131" w:rsidRPr="006F313B" w:rsidRDefault="006F313B" w:rsidP="00CA0DC6">
            <w:pPr>
              <w:autoSpaceDE w:val="0"/>
              <w:autoSpaceDN w:val="0"/>
              <w:adjustRightInd w:val="0"/>
              <w:jc w:val="right"/>
              <w:rPr>
                <w:b/>
                <w:bCs/>
                <w:sz w:val="22"/>
                <w:szCs w:val="22"/>
              </w:rPr>
            </w:pPr>
            <w:r>
              <w:rPr>
                <w:b/>
                <w:bCs/>
                <w:sz w:val="22"/>
                <w:szCs w:val="22"/>
              </w:rPr>
              <w:t>57.000</w:t>
            </w:r>
          </w:p>
        </w:tc>
        <w:tc>
          <w:tcPr>
            <w:tcW w:w="1697" w:type="dxa"/>
            <w:shd w:val="clear" w:color="auto" w:fill="BFBFBF" w:themeFill="background1" w:themeFillShade="BF"/>
          </w:tcPr>
          <w:p w:rsidR="00356131" w:rsidRPr="00D02D9D" w:rsidRDefault="00D02D9D" w:rsidP="003A074B">
            <w:pPr>
              <w:autoSpaceDE w:val="0"/>
              <w:autoSpaceDN w:val="0"/>
              <w:adjustRightInd w:val="0"/>
              <w:jc w:val="right"/>
              <w:rPr>
                <w:b/>
                <w:bCs/>
                <w:sz w:val="22"/>
                <w:szCs w:val="22"/>
              </w:rPr>
            </w:pPr>
            <w:r>
              <w:rPr>
                <w:b/>
                <w:bCs/>
                <w:sz w:val="22"/>
                <w:szCs w:val="22"/>
              </w:rPr>
              <w:t>59.000</w:t>
            </w:r>
          </w:p>
        </w:tc>
        <w:tc>
          <w:tcPr>
            <w:tcW w:w="1349" w:type="dxa"/>
            <w:shd w:val="clear" w:color="auto" w:fill="BFBFBF" w:themeFill="background1" w:themeFillShade="BF"/>
          </w:tcPr>
          <w:p w:rsidR="00356131" w:rsidRPr="00743BF8" w:rsidRDefault="00743BF8" w:rsidP="003A074B">
            <w:pPr>
              <w:autoSpaceDE w:val="0"/>
              <w:autoSpaceDN w:val="0"/>
              <w:adjustRightInd w:val="0"/>
              <w:ind w:firstLine="252"/>
              <w:jc w:val="right"/>
              <w:rPr>
                <w:b/>
                <w:bCs/>
                <w:sz w:val="22"/>
                <w:szCs w:val="22"/>
              </w:rPr>
            </w:pPr>
            <w:r>
              <w:rPr>
                <w:b/>
                <w:bCs/>
                <w:sz w:val="22"/>
                <w:szCs w:val="22"/>
              </w:rPr>
              <w:t>60.000</w:t>
            </w:r>
          </w:p>
        </w:tc>
        <w:tc>
          <w:tcPr>
            <w:tcW w:w="1437" w:type="dxa"/>
            <w:shd w:val="clear" w:color="auto" w:fill="BFBFBF" w:themeFill="background1" w:themeFillShade="BF"/>
          </w:tcPr>
          <w:p w:rsidR="00356131" w:rsidRPr="003C3BAA" w:rsidRDefault="003C3BAA" w:rsidP="007C5C0B">
            <w:pPr>
              <w:autoSpaceDE w:val="0"/>
              <w:autoSpaceDN w:val="0"/>
              <w:adjustRightInd w:val="0"/>
              <w:jc w:val="right"/>
              <w:rPr>
                <w:b/>
                <w:bCs/>
                <w:sz w:val="22"/>
                <w:szCs w:val="22"/>
              </w:rPr>
            </w:pPr>
            <w:r>
              <w:rPr>
                <w:b/>
                <w:bCs/>
                <w:sz w:val="22"/>
                <w:szCs w:val="22"/>
              </w:rPr>
              <w:t>62.000</w:t>
            </w:r>
          </w:p>
        </w:tc>
      </w:tr>
      <w:tr w:rsidR="00356131" w:rsidRPr="00151735" w:rsidTr="006F313B">
        <w:tc>
          <w:tcPr>
            <w:tcW w:w="772" w:type="dxa"/>
            <w:shd w:val="clear" w:color="auto" w:fill="BFBFBF" w:themeFill="background1" w:themeFillShade="BF"/>
          </w:tcPr>
          <w:p w:rsidR="00356131" w:rsidRPr="00CA0DC6" w:rsidRDefault="00CA0DC6" w:rsidP="00C00B17">
            <w:pPr>
              <w:autoSpaceDE w:val="0"/>
              <w:autoSpaceDN w:val="0"/>
              <w:adjustRightInd w:val="0"/>
              <w:ind w:firstLine="90"/>
              <w:rPr>
                <w:b/>
                <w:bCs/>
                <w:sz w:val="22"/>
                <w:szCs w:val="22"/>
                <w:lang w:val="sr-Cyrl-CS"/>
              </w:rPr>
            </w:pPr>
            <w:r w:rsidRPr="00CA0DC6">
              <w:rPr>
                <w:b/>
                <w:bCs/>
                <w:sz w:val="22"/>
                <w:szCs w:val="22"/>
                <w:lang w:val="sr-Cyrl-CS"/>
              </w:rPr>
              <w:t>5-</w:t>
            </w:r>
            <w:r w:rsidR="00C00B17">
              <w:rPr>
                <w:b/>
                <w:bCs/>
                <w:sz w:val="22"/>
                <w:szCs w:val="22"/>
                <w:lang w:val="sr-Cyrl-CS"/>
              </w:rPr>
              <w:t>2</w:t>
            </w:r>
          </w:p>
        </w:tc>
        <w:tc>
          <w:tcPr>
            <w:tcW w:w="1102" w:type="dxa"/>
            <w:shd w:val="clear" w:color="auto" w:fill="BFBFBF" w:themeFill="background1" w:themeFillShade="BF"/>
          </w:tcPr>
          <w:p w:rsidR="00356131" w:rsidRPr="00DD7779" w:rsidRDefault="00356131" w:rsidP="00CA0DC6">
            <w:pPr>
              <w:autoSpaceDE w:val="0"/>
              <w:autoSpaceDN w:val="0"/>
              <w:adjustRightInd w:val="0"/>
              <w:ind w:firstLine="35"/>
              <w:rPr>
                <w:b/>
                <w:bCs/>
                <w:lang w:val="sr-Cyrl-CS"/>
              </w:rPr>
            </w:pPr>
            <w:r>
              <w:rPr>
                <w:b/>
                <w:bCs/>
                <w:lang w:val="sr-Cyrl-CS"/>
              </w:rPr>
              <w:t>1301</w:t>
            </w:r>
          </w:p>
        </w:tc>
        <w:tc>
          <w:tcPr>
            <w:tcW w:w="2851" w:type="dxa"/>
            <w:shd w:val="clear" w:color="auto" w:fill="BFBFBF" w:themeFill="background1" w:themeFillShade="BF"/>
          </w:tcPr>
          <w:p w:rsidR="00356131" w:rsidRPr="00562405" w:rsidRDefault="00356131" w:rsidP="00CA0DC6">
            <w:pPr>
              <w:autoSpaceDE w:val="0"/>
              <w:autoSpaceDN w:val="0"/>
              <w:adjustRightInd w:val="0"/>
              <w:ind w:firstLine="0"/>
              <w:rPr>
                <w:b/>
                <w:bCs/>
                <w:lang w:val="sr-Cyrl-CS"/>
              </w:rPr>
            </w:pPr>
            <w:r w:rsidRPr="00562405">
              <w:rPr>
                <w:b/>
                <w:bCs/>
                <w:lang w:val="sr-Cyrl-CS"/>
              </w:rPr>
              <w:t>УСЦ К</w:t>
            </w:r>
            <w:r w:rsidR="00CA0DC6">
              <w:rPr>
                <w:b/>
                <w:bCs/>
                <w:lang w:val="sr-Cyrl-CS"/>
              </w:rPr>
              <w:t>УЊАК</w:t>
            </w:r>
          </w:p>
        </w:tc>
        <w:tc>
          <w:tcPr>
            <w:tcW w:w="1503" w:type="dxa"/>
            <w:shd w:val="clear" w:color="auto" w:fill="BFBFBF" w:themeFill="background1" w:themeFillShade="BF"/>
          </w:tcPr>
          <w:p w:rsidR="00356131" w:rsidRPr="006F313B" w:rsidRDefault="006F313B" w:rsidP="00CA0DC6">
            <w:pPr>
              <w:autoSpaceDE w:val="0"/>
              <w:autoSpaceDN w:val="0"/>
              <w:adjustRightInd w:val="0"/>
              <w:jc w:val="right"/>
              <w:rPr>
                <w:b/>
                <w:bCs/>
                <w:sz w:val="22"/>
                <w:szCs w:val="22"/>
              </w:rPr>
            </w:pPr>
            <w:r>
              <w:rPr>
                <w:b/>
                <w:bCs/>
                <w:sz w:val="22"/>
                <w:szCs w:val="22"/>
              </w:rPr>
              <w:t>30.480</w:t>
            </w:r>
          </w:p>
        </w:tc>
        <w:tc>
          <w:tcPr>
            <w:tcW w:w="1697" w:type="dxa"/>
            <w:shd w:val="clear" w:color="auto" w:fill="BFBFBF" w:themeFill="background1" w:themeFillShade="BF"/>
          </w:tcPr>
          <w:p w:rsidR="00356131" w:rsidRPr="00834010" w:rsidRDefault="00D02D9D" w:rsidP="007519DB">
            <w:pPr>
              <w:autoSpaceDE w:val="0"/>
              <w:autoSpaceDN w:val="0"/>
              <w:adjustRightInd w:val="0"/>
              <w:jc w:val="right"/>
              <w:rPr>
                <w:b/>
                <w:bCs/>
                <w:sz w:val="22"/>
                <w:szCs w:val="22"/>
                <w:lang w:val="sr-Cyrl-CS"/>
              </w:rPr>
            </w:pPr>
            <w:r>
              <w:rPr>
                <w:b/>
                <w:bCs/>
                <w:sz w:val="22"/>
                <w:szCs w:val="22"/>
                <w:lang w:val="sr-Cyrl-CS"/>
              </w:rPr>
              <w:t>25.000</w:t>
            </w:r>
          </w:p>
        </w:tc>
        <w:tc>
          <w:tcPr>
            <w:tcW w:w="1349" w:type="dxa"/>
            <w:shd w:val="clear" w:color="auto" w:fill="BFBFBF" w:themeFill="background1" w:themeFillShade="BF"/>
          </w:tcPr>
          <w:p w:rsidR="00356131" w:rsidRPr="00834010" w:rsidRDefault="00743BF8" w:rsidP="007519DB">
            <w:pPr>
              <w:autoSpaceDE w:val="0"/>
              <w:autoSpaceDN w:val="0"/>
              <w:adjustRightInd w:val="0"/>
              <w:ind w:firstLine="252"/>
              <w:jc w:val="right"/>
              <w:rPr>
                <w:b/>
                <w:bCs/>
                <w:sz w:val="22"/>
                <w:szCs w:val="22"/>
                <w:lang w:val="sr-Cyrl-CS"/>
              </w:rPr>
            </w:pPr>
            <w:r>
              <w:rPr>
                <w:b/>
                <w:bCs/>
                <w:sz w:val="22"/>
                <w:szCs w:val="22"/>
                <w:lang w:val="sr-Cyrl-CS"/>
              </w:rPr>
              <w:t>26.000</w:t>
            </w:r>
          </w:p>
        </w:tc>
        <w:tc>
          <w:tcPr>
            <w:tcW w:w="1437" w:type="dxa"/>
            <w:shd w:val="clear" w:color="auto" w:fill="BFBFBF" w:themeFill="background1" w:themeFillShade="BF"/>
          </w:tcPr>
          <w:p w:rsidR="00356131" w:rsidRPr="00834010" w:rsidRDefault="003C3BAA" w:rsidP="007C5C0B">
            <w:pPr>
              <w:autoSpaceDE w:val="0"/>
              <w:autoSpaceDN w:val="0"/>
              <w:adjustRightInd w:val="0"/>
              <w:jc w:val="right"/>
              <w:rPr>
                <w:b/>
                <w:bCs/>
                <w:sz w:val="22"/>
                <w:szCs w:val="22"/>
                <w:lang w:val="sr-Cyrl-CS"/>
              </w:rPr>
            </w:pPr>
            <w:r>
              <w:rPr>
                <w:b/>
                <w:bCs/>
                <w:sz w:val="22"/>
                <w:szCs w:val="22"/>
                <w:lang w:val="sr-Cyrl-CS"/>
              </w:rPr>
              <w:t>27.000</w:t>
            </w:r>
          </w:p>
        </w:tc>
      </w:tr>
      <w:tr w:rsidR="00203AC0" w:rsidRPr="00151735" w:rsidTr="006F313B">
        <w:tc>
          <w:tcPr>
            <w:tcW w:w="772" w:type="dxa"/>
            <w:shd w:val="clear" w:color="auto" w:fill="BFBFBF" w:themeFill="background1" w:themeFillShade="BF"/>
          </w:tcPr>
          <w:p w:rsidR="00203AC0" w:rsidRPr="00CA0DC6" w:rsidRDefault="00203AC0" w:rsidP="00C00B17">
            <w:pPr>
              <w:autoSpaceDE w:val="0"/>
              <w:autoSpaceDN w:val="0"/>
              <w:adjustRightInd w:val="0"/>
              <w:ind w:firstLine="90"/>
              <w:rPr>
                <w:b/>
                <w:bCs/>
                <w:sz w:val="22"/>
                <w:szCs w:val="22"/>
                <w:lang w:val="sr-Cyrl-CS"/>
              </w:rPr>
            </w:pPr>
            <w:r>
              <w:rPr>
                <w:b/>
                <w:bCs/>
                <w:sz w:val="22"/>
                <w:szCs w:val="22"/>
                <w:lang w:val="sr-Cyrl-CS"/>
              </w:rPr>
              <w:t>5-</w:t>
            </w:r>
            <w:r w:rsidR="00C00B17">
              <w:rPr>
                <w:b/>
                <w:bCs/>
                <w:sz w:val="22"/>
                <w:szCs w:val="22"/>
                <w:lang w:val="sr-Cyrl-CS"/>
              </w:rPr>
              <w:t>3</w:t>
            </w:r>
          </w:p>
        </w:tc>
        <w:tc>
          <w:tcPr>
            <w:tcW w:w="3953" w:type="dxa"/>
            <w:gridSpan w:val="2"/>
            <w:shd w:val="clear" w:color="auto" w:fill="BFBFBF" w:themeFill="background1" w:themeFillShade="BF"/>
          </w:tcPr>
          <w:p w:rsidR="00203AC0" w:rsidRDefault="00203AC0" w:rsidP="00203AC0">
            <w:pPr>
              <w:autoSpaceDE w:val="0"/>
              <w:autoSpaceDN w:val="0"/>
              <w:adjustRightInd w:val="0"/>
              <w:ind w:firstLine="0"/>
              <w:rPr>
                <w:b/>
                <w:bCs/>
                <w:lang w:val="sr-Cyrl-CS"/>
              </w:rPr>
            </w:pPr>
            <w:r>
              <w:rPr>
                <w:b/>
                <w:bCs/>
                <w:lang w:val="sr-Cyrl-CS"/>
              </w:rPr>
              <w:t>ЦЕНТАР ЗА КУЛТУРНУ ДЕЛАТНОСТ, ТУРИЗАМ И БИБЛИОТЕКАРСТВО</w:t>
            </w:r>
          </w:p>
        </w:tc>
        <w:tc>
          <w:tcPr>
            <w:tcW w:w="1503" w:type="dxa"/>
            <w:shd w:val="clear" w:color="auto" w:fill="BFBFBF" w:themeFill="background1" w:themeFillShade="BF"/>
          </w:tcPr>
          <w:p w:rsidR="00203AC0" w:rsidRPr="006F313B" w:rsidRDefault="006F313B" w:rsidP="007C5C0B">
            <w:pPr>
              <w:autoSpaceDE w:val="0"/>
              <w:autoSpaceDN w:val="0"/>
              <w:adjustRightInd w:val="0"/>
              <w:jc w:val="right"/>
              <w:rPr>
                <w:b/>
                <w:bCs/>
                <w:sz w:val="22"/>
                <w:szCs w:val="22"/>
              </w:rPr>
            </w:pPr>
            <w:r w:rsidRPr="006F313B">
              <w:rPr>
                <w:b/>
                <w:bCs/>
                <w:sz w:val="22"/>
                <w:szCs w:val="22"/>
              </w:rPr>
              <w:t>31.900</w:t>
            </w:r>
          </w:p>
        </w:tc>
        <w:tc>
          <w:tcPr>
            <w:tcW w:w="1697" w:type="dxa"/>
            <w:shd w:val="clear" w:color="auto" w:fill="BFBFBF" w:themeFill="background1" w:themeFillShade="BF"/>
          </w:tcPr>
          <w:p w:rsidR="00203AC0" w:rsidRPr="00D02D9D" w:rsidRDefault="00D02D9D" w:rsidP="007C5C0B">
            <w:pPr>
              <w:autoSpaceDE w:val="0"/>
              <w:autoSpaceDN w:val="0"/>
              <w:adjustRightInd w:val="0"/>
              <w:jc w:val="right"/>
              <w:rPr>
                <w:b/>
                <w:bCs/>
                <w:sz w:val="22"/>
                <w:szCs w:val="22"/>
                <w:highlight w:val="cyan"/>
                <w:lang w:val="sr-Cyrl-CS"/>
              </w:rPr>
            </w:pPr>
            <w:r w:rsidRPr="00D02D9D">
              <w:rPr>
                <w:b/>
                <w:bCs/>
                <w:sz w:val="22"/>
                <w:szCs w:val="22"/>
                <w:lang w:val="sr-Cyrl-CS"/>
              </w:rPr>
              <w:t>33.500</w:t>
            </w:r>
          </w:p>
        </w:tc>
        <w:tc>
          <w:tcPr>
            <w:tcW w:w="1349" w:type="dxa"/>
            <w:shd w:val="clear" w:color="auto" w:fill="BFBFBF" w:themeFill="background1" w:themeFillShade="BF"/>
          </w:tcPr>
          <w:p w:rsidR="00203AC0" w:rsidRPr="00743BF8" w:rsidRDefault="00743BF8" w:rsidP="007C5C0B">
            <w:pPr>
              <w:autoSpaceDE w:val="0"/>
              <w:autoSpaceDN w:val="0"/>
              <w:adjustRightInd w:val="0"/>
              <w:ind w:firstLine="252"/>
              <w:jc w:val="right"/>
              <w:rPr>
                <w:b/>
                <w:bCs/>
                <w:sz w:val="22"/>
                <w:szCs w:val="22"/>
                <w:lang w:val="sr-Cyrl-CS"/>
              </w:rPr>
            </w:pPr>
            <w:r w:rsidRPr="00743BF8">
              <w:rPr>
                <w:b/>
                <w:bCs/>
                <w:sz w:val="22"/>
                <w:szCs w:val="22"/>
                <w:lang w:val="sr-Cyrl-CS"/>
              </w:rPr>
              <w:t>34.000</w:t>
            </w:r>
          </w:p>
        </w:tc>
        <w:tc>
          <w:tcPr>
            <w:tcW w:w="1437" w:type="dxa"/>
            <w:shd w:val="clear" w:color="auto" w:fill="BFBFBF" w:themeFill="background1" w:themeFillShade="BF"/>
          </w:tcPr>
          <w:p w:rsidR="00203AC0" w:rsidRPr="003C3BAA" w:rsidRDefault="003C3BAA" w:rsidP="007C5C0B">
            <w:pPr>
              <w:autoSpaceDE w:val="0"/>
              <w:autoSpaceDN w:val="0"/>
              <w:adjustRightInd w:val="0"/>
              <w:jc w:val="right"/>
              <w:rPr>
                <w:b/>
                <w:bCs/>
                <w:sz w:val="22"/>
                <w:szCs w:val="22"/>
                <w:lang w:val="sr-Cyrl-CS"/>
              </w:rPr>
            </w:pPr>
            <w:r w:rsidRPr="003C3BAA">
              <w:rPr>
                <w:b/>
                <w:bCs/>
                <w:sz w:val="22"/>
                <w:szCs w:val="22"/>
                <w:lang w:val="sr-Cyrl-CS"/>
              </w:rPr>
              <w:t>36.000</w:t>
            </w:r>
          </w:p>
        </w:tc>
      </w:tr>
      <w:tr w:rsidR="00356131" w:rsidRPr="00151735" w:rsidTr="007C5C0B">
        <w:tc>
          <w:tcPr>
            <w:tcW w:w="772" w:type="dxa"/>
          </w:tcPr>
          <w:p w:rsidR="00356131" w:rsidRPr="00CA0DC6" w:rsidRDefault="00356131" w:rsidP="007C5C0B">
            <w:pPr>
              <w:autoSpaceDE w:val="0"/>
              <w:autoSpaceDN w:val="0"/>
              <w:adjustRightInd w:val="0"/>
              <w:ind w:firstLine="90"/>
              <w:rPr>
                <w:b/>
                <w:bCs/>
                <w:sz w:val="22"/>
                <w:szCs w:val="22"/>
                <w:lang w:val="sr-Cyrl-CS"/>
              </w:rPr>
            </w:pPr>
          </w:p>
        </w:tc>
        <w:tc>
          <w:tcPr>
            <w:tcW w:w="1102" w:type="dxa"/>
          </w:tcPr>
          <w:p w:rsidR="00356131" w:rsidRPr="00DD7779" w:rsidRDefault="00203AC0" w:rsidP="007C5C0B">
            <w:pPr>
              <w:autoSpaceDE w:val="0"/>
              <w:autoSpaceDN w:val="0"/>
              <w:adjustRightInd w:val="0"/>
              <w:ind w:firstLine="35"/>
              <w:rPr>
                <w:b/>
                <w:bCs/>
                <w:lang w:val="sr-Cyrl-CS"/>
              </w:rPr>
            </w:pPr>
            <w:r>
              <w:rPr>
                <w:b/>
                <w:bCs/>
                <w:lang w:val="sr-Cyrl-CS"/>
              </w:rPr>
              <w:t>1201</w:t>
            </w:r>
          </w:p>
        </w:tc>
        <w:tc>
          <w:tcPr>
            <w:tcW w:w="2851" w:type="dxa"/>
          </w:tcPr>
          <w:p w:rsidR="00356131" w:rsidRPr="00562405" w:rsidRDefault="00203AC0" w:rsidP="00CA0DC6">
            <w:pPr>
              <w:autoSpaceDE w:val="0"/>
              <w:autoSpaceDN w:val="0"/>
              <w:adjustRightInd w:val="0"/>
              <w:ind w:firstLine="0"/>
              <w:rPr>
                <w:b/>
                <w:bCs/>
                <w:lang w:val="sr-Cyrl-CS"/>
              </w:rPr>
            </w:pPr>
            <w:r>
              <w:rPr>
                <w:b/>
                <w:bCs/>
                <w:lang w:val="sr-Cyrl-CS"/>
              </w:rPr>
              <w:t>Развој културе и информис.</w:t>
            </w:r>
          </w:p>
        </w:tc>
        <w:tc>
          <w:tcPr>
            <w:tcW w:w="1503" w:type="dxa"/>
          </w:tcPr>
          <w:p w:rsidR="00356131" w:rsidRPr="006F313B" w:rsidRDefault="006F313B" w:rsidP="00203AC0">
            <w:pPr>
              <w:autoSpaceDE w:val="0"/>
              <w:autoSpaceDN w:val="0"/>
              <w:adjustRightInd w:val="0"/>
              <w:jc w:val="right"/>
              <w:rPr>
                <w:bCs/>
                <w:sz w:val="22"/>
                <w:szCs w:val="22"/>
              </w:rPr>
            </w:pPr>
            <w:r>
              <w:rPr>
                <w:bCs/>
                <w:sz w:val="22"/>
                <w:szCs w:val="22"/>
              </w:rPr>
              <w:t>23.900</w:t>
            </w:r>
          </w:p>
        </w:tc>
        <w:tc>
          <w:tcPr>
            <w:tcW w:w="1697" w:type="dxa"/>
          </w:tcPr>
          <w:p w:rsidR="00356131" w:rsidRPr="00D02D9D" w:rsidRDefault="00D02D9D" w:rsidP="007519DB">
            <w:pPr>
              <w:autoSpaceDE w:val="0"/>
              <w:autoSpaceDN w:val="0"/>
              <w:adjustRightInd w:val="0"/>
              <w:jc w:val="right"/>
              <w:rPr>
                <w:bCs/>
                <w:sz w:val="22"/>
                <w:szCs w:val="22"/>
              </w:rPr>
            </w:pPr>
            <w:r>
              <w:rPr>
                <w:bCs/>
                <w:sz w:val="22"/>
                <w:szCs w:val="22"/>
              </w:rPr>
              <w:t>24.500</w:t>
            </w:r>
          </w:p>
        </w:tc>
        <w:tc>
          <w:tcPr>
            <w:tcW w:w="1349" w:type="dxa"/>
          </w:tcPr>
          <w:p w:rsidR="00356131" w:rsidRPr="00743BF8" w:rsidRDefault="00743BF8" w:rsidP="00834010">
            <w:pPr>
              <w:autoSpaceDE w:val="0"/>
              <w:autoSpaceDN w:val="0"/>
              <w:adjustRightInd w:val="0"/>
              <w:ind w:firstLine="252"/>
              <w:jc w:val="right"/>
              <w:rPr>
                <w:bCs/>
                <w:sz w:val="22"/>
                <w:szCs w:val="22"/>
              </w:rPr>
            </w:pPr>
            <w:r>
              <w:rPr>
                <w:bCs/>
                <w:sz w:val="22"/>
                <w:szCs w:val="22"/>
              </w:rPr>
              <w:t>25.000</w:t>
            </w:r>
          </w:p>
        </w:tc>
        <w:tc>
          <w:tcPr>
            <w:tcW w:w="1437" w:type="dxa"/>
          </w:tcPr>
          <w:p w:rsidR="00356131" w:rsidRPr="003C3BAA" w:rsidRDefault="003C3BAA" w:rsidP="007C5C0B">
            <w:pPr>
              <w:autoSpaceDE w:val="0"/>
              <w:autoSpaceDN w:val="0"/>
              <w:adjustRightInd w:val="0"/>
              <w:jc w:val="right"/>
              <w:rPr>
                <w:bCs/>
                <w:sz w:val="22"/>
                <w:szCs w:val="22"/>
              </w:rPr>
            </w:pPr>
            <w:r>
              <w:rPr>
                <w:bCs/>
                <w:sz w:val="22"/>
                <w:szCs w:val="22"/>
              </w:rPr>
              <w:t>26.000</w:t>
            </w:r>
          </w:p>
        </w:tc>
      </w:tr>
      <w:tr w:rsidR="00356131" w:rsidRPr="00151735" w:rsidTr="006F313B">
        <w:tc>
          <w:tcPr>
            <w:tcW w:w="772" w:type="dxa"/>
            <w:tcBorders>
              <w:bottom w:val="single" w:sz="4" w:space="0" w:color="auto"/>
            </w:tcBorders>
          </w:tcPr>
          <w:p w:rsidR="00356131" w:rsidRPr="00CA0DC6" w:rsidRDefault="00356131" w:rsidP="007C5C0B">
            <w:pPr>
              <w:autoSpaceDE w:val="0"/>
              <w:autoSpaceDN w:val="0"/>
              <w:adjustRightInd w:val="0"/>
              <w:ind w:firstLine="90"/>
              <w:rPr>
                <w:b/>
                <w:bCs/>
                <w:sz w:val="22"/>
                <w:szCs w:val="22"/>
                <w:lang w:val="sr-Cyrl-CS"/>
              </w:rPr>
            </w:pPr>
          </w:p>
        </w:tc>
        <w:tc>
          <w:tcPr>
            <w:tcW w:w="1102" w:type="dxa"/>
            <w:tcBorders>
              <w:bottom w:val="single" w:sz="4" w:space="0" w:color="auto"/>
            </w:tcBorders>
          </w:tcPr>
          <w:p w:rsidR="00356131" w:rsidRDefault="00203AC0" w:rsidP="007C5C0B">
            <w:pPr>
              <w:autoSpaceDE w:val="0"/>
              <w:autoSpaceDN w:val="0"/>
              <w:adjustRightInd w:val="0"/>
              <w:ind w:firstLine="35"/>
              <w:rPr>
                <w:b/>
                <w:bCs/>
                <w:lang w:val="sr-Cyrl-CS"/>
              </w:rPr>
            </w:pPr>
            <w:r>
              <w:rPr>
                <w:b/>
                <w:bCs/>
                <w:lang w:val="sr-Cyrl-CS"/>
              </w:rPr>
              <w:t>1502</w:t>
            </w:r>
          </w:p>
        </w:tc>
        <w:tc>
          <w:tcPr>
            <w:tcW w:w="2851" w:type="dxa"/>
            <w:tcBorders>
              <w:bottom w:val="single" w:sz="4" w:space="0" w:color="auto"/>
            </w:tcBorders>
          </w:tcPr>
          <w:p w:rsidR="00356131" w:rsidRPr="00562405" w:rsidRDefault="00203AC0" w:rsidP="00CA0DC6">
            <w:pPr>
              <w:autoSpaceDE w:val="0"/>
              <w:autoSpaceDN w:val="0"/>
              <w:adjustRightInd w:val="0"/>
              <w:ind w:firstLine="0"/>
              <w:rPr>
                <w:b/>
                <w:bCs/>
                <w:lang w:val="sr-Cyrl-CS"/>
              </w:rPr>
            </w:pPr>
            <w:r>
              <w:rPr>
                <w:b/>
                <w:bCs/>
                <w:lang w:val="sr-Cyrl-CS"/>
              </w:rPr>
              <w:t>Развој туризма</w:t>
            </w:r>
          </w:p>
        </w:tc>
        <w:tc>
          <w:tcPr>
            <w:tcW w:w="1503" w:type="dxa"/>
            <w:tcBorders>
              <w:bottom w:val="single" w:sz="4" w:space="0" w:color="auto"/>
            </w:tcBorders>
          </w:tcPr>
          <w:p w:rsidR="00356131" w:rsidRPr="006F313B" w:rsidRDefault="006F313B" w:rsidP="007C5C0B">
            <w:pPr>
              <w:autoSpaceDE w:val="0"/>
              <w:autoSpaceDN w:val="0"/>
              <w:adjustRightInd w:val="0"/>
              <w:jc w:val="right"/>
              <w:rPr>
                <w:bCs/>
                <w:sz w:val="22"/>
                <w:szCs w:val="22"/>
              </w:rPr>
            </w:pPr>
            <w:r>
              <w:rPr>
                <w:bCs/>
                <w:sz w:val="22"/>
                <w:szCs w:val="22"/>
              </w:rPr>
              <w:t>8.000</w:t>
            </w:r>
          </w:p>
        </w:tc>
        <w:tc>
          <w:tcPr>
            <w:tcW w:w="1697" w:type="dxa"/>
            <w:tcBorders>
              <w:bottom w:val="single" w:sz="4" w:space="0" w:color="auto"/>
            </w:tcBorders>
          </w:tcPr>
          <w:p w:rsidR="00356131" w:rsidRPr="007519DB" w:rsidRDefault="00D02D9D" w:rsidP="007C5C0B">
            <w:pPr>
              <w:autoSpaceDE w:val="0"/>
              <w:autoSpaceDN w:val="0"/>
              <w:adjustRightInd w:val="0"/>
              <w:jc w:val="right"/>
              <w:rPr>
                <w:bCs/>
                <w:sz w:val="22"/>
                <w:szCs w:val="22"/>
                <w:lang w:val="sr-Cyrl-CS"/>
              </w:rPr>
            </w:pPr>
            <w:r>
              <w:rPr>
                <w:bCs/>
                <w:sz w:val="22"/>
                <w:szCs w:val="22"/>
                <w:lang w:val="sr-Cyrl-CS"/>
              </w:rPr>
              <w:t>9.000</w:t>
            </w:r>
          </w:p>
        </w:tc>
        <w:tc>
          <w:tcPr>
            <w:tcW w:w="1349" w:type="dxa"/>
            <w:tcBorders>
              <w:bottom w:val="single" w:sz="4" w:space="0" w:color="auto"/>
            </w:tcBorders>
          </w:tcPr>
          <w:p w:rsidR="00356131" w:rsidRPr="007519DB" w:rsidRDefault="00743BF8" w:rsidP="007C5C0B">
            <w:pPr>
              <w:autoSpaceDE w:val="0"/>
              <w:autoSpaceDN w:val="0"/>
              <w:adjustRightInd w:val="0"/>
              <w:ind w:firstLine="252"/>
              <w:jc w:val="right"/>
              <w:rPr>
                <w:bCs/>
                <w:sz w:val="22"/>
                <w:szCs w:val="22"/>
                <w:lang w:val="sr-Cyrl-CS"/>
              </w:rPr>
            </w:pPr>
            <w:r>
              <w:rPr>
                <w:bCs/>
                <w:sz w:val="22"/>
                <w:szCs w:val="22"/>
                <w:lang w:val="sr-Cyrl-CS"/>
              </w:rPr>
              <w:t>9.000</w:t>
            </w:r>
          </w:p>
        </w:tc>
        <w:tc>
          <w:tcPr>
            <w:tcW w:w="1437" w:type="dxa"/>
            <w:tcBorders>
              <w:bottom w:val="single" w:sz="4" w:space="0" w:color="auto"/>
            </w:tcBorders>
          </w:tcPr>
          <w:p w:rsidR="00356131" w:rsidRPr="007519DB" w:rsidRDefault="003C3BAA" w:rsidP="007C5C0B">
            <w:pPr>
              <w:autoSpaceDE w:val="0"/>
              <w:autoSpaceDN w:val="0"/>
              <w:adjustRightInd w:val="0"/>
              <w:jc w:val="right"/>
              <w:rPr>
                <w:bCs/>
                <w:sz w:val="22"/>
                <w:szCs w:val="22"/>
                <w:lang w:val="sr-Cyrl-CS"/>
              </w:rPr>
            </w:pPr>
            <w:r>
              <w:rPr>
                <w:bCs/>
                <w:sz w:val="22"/>
                <w:szCs w:val="22"/>
                <w:lang w:val="sr-Cyrl-CS"/>
              </w:rPr>
              <w:t>10.000</w:t>
            </w:r>
          </w:p>
        </w:tc>
      </w:tr>
      <w:tr w:rsidR="006F313B" w:rsidRPr="00151735" w:rsidTr="006F313B">
        <w:tc>
          <w:tcPr>
            <w:tcW w:w="772" w:type="dxa"/>
            <w:shd w:val="clear" w:color="auto" w:fill="BFBFBF" w:themeFill="background1" w:themeFillShade="BF"/>
          </w:tcPr>
          <w:p w:rsidR="006F313B" w:rsidRPr="006F313B" w:rsidRDefault="006F313B" w:rsidP="007C5C0B">
            <w:pPr>
              <w:autoSpaceDE w:val="0"/>
              <w:autoSpaceDN w:val="0"/>
              <w:adjustRightInd w:val="0"/>
              <w:ind w:firstLine="90"/>
              <w:rPr>
                <w:b/>
                <w:bCs/>
                <w:sz w:val="22"/>
                <w:szCs w:val="22"/>
              </w:rPr>
            </w:pPr>
            <w:r>
              <w:rPr>
                <w:b/>
                <w:bCs/>
                <w:sz w:val="22"/>
                <w:szCs w:val="22"/>
              </w:rPr>
              <w:t>5-4</w:t>
            </w:r>
          </w:p>
        </w:tc>
        <w:tc>
          <w:tcPr>
            <w:tcW w:w="1102" w:type="dxa"/>
            <w:tcBorders>
              <w:bottom w:val="single" w:sz="4" w:space="0" w:color="auto"/>
            </w:tcBorders>
            <w:shd w:val="clear" w:color="auto" w:fill="BFBFBF" w:themeFill="background1" w:themeFillShade="BF"/>
          </w:tcPr>
          <w:p w:rsidR="006F313B" w:rsidRDefault="006F313B" w:rsidP="007C5C0B">
            <w:pPr>
              <w:autoSpaceDE w:val="0"/>
              <w:autoSpaceDN w:val="0"/>
              <w:adjustRightInd w:val="0"/>
              <w:ind w:firstLine="35"/>
              <w:rPr>
                <w:b/>
                <w:bCs/>
                <w:lang w:val="sr-Cyrl-CS"/>
              </w:rPr>
            </w:pPr>
          </w:p>
        </w:tc>
        <w:tc>
          <w:tcPr>
            <w:tcW w:w="2851" w:type="dxa"/>
            <w:tcBorders>
              <w:bottom w:val="single" w:sz="4" w:space="0" w:color="auto"/>
            </w:tcBorders>
            <w:shd w:val="clear" w:color="auto" w:fill="BFBFBF" w:themeFill="background1" w:themeFillShade="BF"/>
          </w:tcPr>
          <w:p w:rsidR="006F313B" w:rsidRPr="006F313B" w:rsidRDefault="006F313B" w:rsidP="00CA0DC6">
            <w:pPr>
              <w:autoSpaceDE w:val="0"/>
              <w:autoSpaceDN w:val="0"/>
              <w:adjustRightInd w:val="0"/>
              <w:ind w:firstLine="0"/>
              <w:rPr>
                <w:b/>
                <w:bCs/>
              </w:rPr>
            </w:pPr>
            <w:r>
              <w:rPr>
                <w:b/>
                <w:bCs/>
              </w:rPr>
              <w:t>Месне заједнце</w:t>
            </w:r>
          </w:p>
        </w:tc>
        <w:tc>
          <w:tcPr>
            <w:tcW w:w="1503" w:type="dxa"/>
            <w:tcBorders>
              <w:bottom w:val="single" w:sz="4" w:space="0" w:color="auto"/>
            </w:tcBorders>
            <w:shd w:val="clear" w:color="auto" w:fill="BFBFBF" w:themeFill="background1" w:themeFillShade="BF"/>
          </w:tcPr>
          <w:p w:rsidR="006F313B" w:rsidRPr="006F313B" w:rsidRDefault="006F313B" w:rsidP="007C5C0B">
            <w:pPr>
              <w:autoSpaceDE w:val="0"/>
              <w:autoSpaceDN w:val="0"/>
              <w:adjustRightInd w:val="0"/>
              <w:jc w:val="right"/>
              <w:rPr>
                <w:b/>
                <w:bCs/>
                <w:sz w:val="22"/>
                <w:szCs w:val="22"/>
              </w:rPr>
            </w:pPr>
            <w:r w:rsidRPr="006F313B">
              <w:rPr>
                <w:b/>
                <w:bCs/>
                <w:sz w:val="22"/>
                <w:szCs w:val="22"/>
              </w:rPr>
              <w:t>1.300</w:t>
            </w:r>
          </w:p>
        </w:tc>
        <w:tc>
          <w:tcPr>
            <w:tcW w:w="1697" w:type="dxa"/>
            <w:tcBorders>
              <w:bottom w:val="single" w:sz="4" w:space="0" w:color="auto"/>
            </w:tcBorders>
            <w:shd w:val="clear" w:color="auto" w:fill="BFBFBF" w:themeFill="background1" w:themeFillShade="BF"/>
          </w:tcPr>
          <w:p w:rsidR="006F313B" w:rsidRPr="006F313B" w:rsidRDefault="00D02D9D" w:rsidP="007C5C0B">
            <w:pPr>
              <w:autoSpaceDE w:val="0"/>
              <w:autoSpaceDN w:val="0"/>
              <w:adjustRightInd w:val="0"/>
              <w:jc w:val="right"/>
              <w:rPr>
                <w:b/>
                <w:bCs/>
                <w:sz w:val="22"/>
                <w:szCs w:val="22"/>
                <w:lang w:val="sr-Cyrl-CS"/>
              </w:rPr>
            </w:pPr>
            <w:r>
              <w:rPr>
                <w:b/>
                <w:bCs/>
                <w:sz w:val="22"/>
                <w:szCs w:val="22"/>
                <w:lang w:val="sr-Cyrl-CS"/>
              </w:rPr>
              <w:t>2.500</w:t>
            </w:r>
          </w:p>
        </w:tc>
        <w:tc>
          <w:tcPr>
            <w:tcW w:w="1349" w:type="dxa"/>
            <w:tcBorders>
              <w:bottom w:val="single" w:sz="4" w:space="0" w:color="auto"/>
            </w:tcBorders>
            <w:shd w:val="clear" w:color="auto" w:fill="BFBFBF" w:themeFill="background1" w:themeFillShade="BF"/>
          </w:tcPr>
          <w:p w:rsidR="006F313B" w:rsidRPr="006F313B" w:rsidRDefault="00743BF8" w:rsidP="007C5C0B">
            <w:pPr>
              <w:autoSpaceDE w:val="0"/>
              <w:autoSpaceDN w:val="0"/>
              <w:adjustRightInd w:val="0"/>
              <w:ind w:firstLine="252"/>
              <w:jc w:val="right"/>
              <w:rPr>
                <w:b/>
                <w:bCs/>
                <w:sz w:val="22"/>
                <w:szCs w:val="22"/>
                <w:lang w:val="sr-Cyrl-CS"/>
              </w:rPr>
            </w:pPr>
            <w:r>
              <w:rPr>
                <w:b/>
                <w:bCs/>
                <w:sz w:val="22"/>
                <w:szCs w:val="22"/>
                <w:lang w:val="sr-Cyrl-CS"/>
              </w:rPr>
              <w:t>2.000</w:t>
            </w:r>
          </w:p>
        </w:tc>
        <w:tc>
          <w:tcPr>
            <w:tcW w:w="1437" w:type="dxa"/>
            <w:tcBorders>
              <w:bottom w:val="single" w:sz="4" w:space="0" w:color="auto"/>
            </w:tcBorders>
            <w:shd w:val="clear" w:color="auto" w:fill="BFBFBF" w:themeFill="background1" w:themeFillShade="BF"/>
          </w:tcPr>
          <w:p w:rsidR="006F313B" w:rsidRPr="006F313B" w:rsidRDefault="003C3BAA" w:rsidP="007C5C0B">
            <w:pPr>
              <w:autoSpaceDE w:val="0"/>
              <w:autoSpaceDN w:val="0"/>
              <w:adjustRightInd w:val="0"/>
              <w:jc w:val="right"/>
              <w:rPr>
                <w:b/>
                <w:bCs/>
                <w:sz w:val="22"/>
                <w:szCs w:val="22"/>
                <w:lang w:val="sr-Cyrl-CS"/>
              </w:rPr>
            </w:pPr>
            <w:r>
              <w:rPr>
                <w:b/>
                <w:bCs/>
                <w:sz w:val="22"/>
                <w:szCs w:val="22"/>
                <w:lang w:val="sr-Cyrl-CS"/>
              </w:rPr>
              <w:t>3.000</w:t>
            </w:r>
          </w:p>
        </w:tc>
      </w:tr>
      <w:tr w:rsidR="00356131" w:rsidTr="007C5C0B">
        <w:tc>
          <w:tcPr>
            <w:tcW w:w="4725" w:type="dxa"/>
            <w:gridSpan w:val="3"/>
          </w:tcPr>
          <w:p w:rsidR="00356131" w:rsidRPr="00CB0337" w:rsidRDefault="00356131" w:rsidP="007C5C0B">
            <w:pPr>
              <w:autoSpaceDE w:val="0"/>
              <w:autoSpaceDN w:val="0"/>
              <w:adjustRightInd w:val="0"/>
              <w:ind w:firstLine="90"/>
              <w:jc w:val="center"/>
              <w:rPr>
                <w:b/>
                <w:bCs/>
                <w:sz w:val="22"/>
                <w:szCs w:val="22"/>
                <w:lang w:val="sr-Cyrl-CS"/>
              </w:rPr>
            </w:pPr>
            <w:r w:rsidRPr="00CB0337">
              <w:rPr>
                <w:b/>
                <w:bCs/>
                <w:sz w:val="22"/>
                <w:szCs w:val="22"/>
                <w:lang w:val="sr-Cyrl-CS"/>
              </w:rPr>
              <w:t>УКУПНО (1 до 5)</w:t>
            </w:r>
          </w:p>
        </w:tc>
        <w:tc>
          <w:tcPr>
            <w:tcW w:w="1503" w:type="dxa"/>
          </w:tcPr>
          <w:p w:rsidR="00356131" w:rsidRPr="00834010" w:rsidRDefault="006F313B" w:rsidP="00FD2C56">
            <w:pPr>
              <w:autoSpaceDE w:val="0"/>
              <w:autoSpaceDN w:val="0"/>
              <w:adjustRightInd w:val="0"/>
              <w:ind w:firstLine="342"/>
              <w:jc w:val="right"/>
              <w:rPr>
                <w:b/>
                <w:bCs/>
                <w:sz w:val="24"/>
                <w:szCs w:val="24"/>
                <w:lang w:val="sr-Cyrl-CS"/>
              </w:rPr>
            </w:pPr>
            <w:r>
              <w:rPr>
                <w:b/>
                <w:bCs/>
                <w:sz w:val="24"/>
                <w:szCs w:val="24"/>
                <w:lang w:val="sr-Cyrl-CS"/>
              </w:rPr>
              <w:t>855.650</w:t>
            </w:r>
          </w:p>
        </w:tc>
        <w:tc>
          <w:tcPr>
            <w:tcW w:w="1697" w:type="dxa"/>
          </w:tcPr>
          <w:p w:rsidR="00356131" w:rsidRPr="00834010" w:rsidRDefault="00D02D9D" w:rsidP="00D02D9D">
            <w:pPr>
              <w:autoSpaceDE w:val="0"/>
              <w:autoSpaceDN w:val="0"/>
              <w:adjustRightInd w:val="0"/>
              <w:jc w:val="right"/>
              <w:rPr>
                <w:b/>
                <w:bCs/>
                <w:sz w:val="24"/>
                <w:szCs w:val="24"/>
                <w:lang w:val="sr-Cyrl-CS"/>
              </w:rPr>
            </w:pPr>
            <w:r>
              <w:rPr>
                <w:b/>
                <w:bCs/>
                <w:sz w:val="24"/>
                <w:szCs w:val="24"/>
                <w:lang w:val="sr-Cyrl-CS"/>
              </w:rPr>
              <w:t>792.000</w:t>
            </w:r>
          </w:p>
        </w:tc>
        <w:tc>
          <w:tcPr>
            <w:tcW w:w="1349" w:type="dxa"/>
          </w:tcPr>
          <w:p w:rsidR="00356131" w:rsidRPr="00834010" w:rsidRDefault="00743BF8" w:rsidP="00203AC0">
            <w:pPr>
              <w:autoSpaceDE w:val="0"/>
              <w:autoSpaceDN w:val="0"/>
              <w:adjustRightInd w:val="0"/>
              <w:ind w:firstLine="252"/>
              <w:jc w:val="right"/>
              <w:rPr>
                <w:b/>
                <w:bCs/>
                <w:sz w:val="24"/>
                <w:szCs w:val="24"/>
                <w:lang w:val="sr-Cyrl-CS"/>
              </w:rPr>
            </w:pPr>
            <w:r>
              <w:rPr>
                <w:b/>
                <w:bCs/>
                <w:sz w:val="24"/>
                <w:szCs w:val="24"/>
                <w:lang w:val="sr-Cyrl-CS"/>
              </w:rPr>
              <w:t>754.500</w:t>
            </w:r>
          </w:p>
        </w:tc>
        <w:tc>
          <w:tcPr>
            <w:tcW w:w="1437" w:type="dxa"/>
          </w:tcPr>
          <w:p w:rsidR="00356131" w:rsidRPr="00834010" w:rsidRDefault="003C3BAA" w:rsidP="00FD2C56">
            <w:pPr>
              <w:autoSpaceDE w:val="0"/>
              <w:autoSpaceDN w:val="0"/>
              <w:adjustRightInd w:val="0"/>
              <w:ind w:firstLine="342"/>
              <w:jc w:val="right"/>
              <w:rPr>
                <w:b/>
                <w:bCs/>
                <w:sz w:val="24"/>
                <w:szCs w:val="24"/>
                <w:lang w:val="sr-Cyrl-CS"/>
              </w:rPr>
            </w:pPr>
            <w:r>
              <w:rPr>
                <w:b/>
                <w:bCs/>
                <w:sz w:val="24"/>
                <w:szCs w:val="24"/>
                <w:lang w:val="sr-Cyrl-CS"/>
              </w:rPr>
              <w:t>790.000</w:t>
            </w:r>
          </w:p>
        </w:tc>
      </w:tr>
    </w:tbl>
    <w:p w:rsidR="00356131" w:rsidRDefault="00356131" w:rsidP="00356131">
      <w:pPr>
        <w:autoSpaceDE w:val="0"/>
        <w:autoSpaceDN w:val="0"/>
        <w:adjustRightInd w:val="0"/>
        <w:spacing w:after="0" w:line="240" w:lineRule="auto"/>
        <w:rPr>
          <w:b/>
          <w:bCs/>
          <w:sz w:val="22"/>
          <w:szCs w:val="22"/>
          <w:lang w:val="sr-Cyrl-CS"/>
        </w:rPr>
      </w:pPr>
    </w:p>
    <w:p w:rsidR="0028501A" w:rsidRDefault="0028501A" w:rsidP="00356131">
      <w:pPr>
        <w:autoSpaceDE w:val="0"/>
        <w:autoSpaceDN w:val="0"/>
        <w:adjustRightInd w:val="0"/>
        <w:spacing w:after="0" w:line="240" w:lineRule="auto"/>
        <w:rPr>
          <w:b/>
          <w:bCs/>
          <w:sz w:val="22"/>
          <w:szCs w:val="22"/>
          <w:lang w:val="sr-Cyrl-CS"/>
        </w:rPr>
      </w:pPr>
    </w:p>
    <w:p w:rsidR="00356131" w:rsidRPr="00A02D90" w:rsidRDefault="00356131" w:rsidP="006455F2">
      <w:pPr>
        <w:pStyle w:val="ListParagraph"/>
        <w:numPr>
          <w:ilvl w:val="0"/>
          <w:numId w:val="4"/>
        </w:numPr>
        <w:autoSpaceDE w:val="0"/>
        <w:autoSpaceDN w:val="0"/>
        <w:adjustRightInd w:val="0"/>
        <w:spacing w:after="0" w:line="240" w:lineRule="auto"/>
        <w:jc w:val="center"/>
        <w:rPr>
          <w:b/>
          <w:bCs/>
          <w:sz w:val="22"/>
          <w:szCs w:val="22"/>
          <w:lang w:val="sr-Cyrl-CS"/>
        </w:rPr>
      </w:pPr>
      <w:r w:rsidRPr="00A02D90">
        <w:rPr>
          <w:b/>
          <w:bCs/>
          <w:sz w:val="22"/>
          <w:szCs w:val="22"/>
        </w:rPr>
        <w:t xml:space="preserve">СМЕРНИЦЕ ЗА ПРИПРЕМУ </w:t>
      </w:r>
      <w:r>
        <w:rPr>
          <w:b/>
          <w:bCs/>
          <w:sz w:val="22"/>
          <w:szCs w:val="22"/>
          <w:lang w:val="sr-Cyrl-CS"/>
        </w:rPr>
        <w:t xml:space="preserve">ФИНАНСИЈСКИХ </w:t>
      </w:r>
      <w:r w:rsidRPr="00A02D90">
        <w:rPr>
          <w:b/>
          <w:bCs/>
          <w:sz w:val="22"/>
          <w:szCs w:val="22"/>
        </w:rPr>
        <w:t>ПЛАНОВА КОРИСНИКА</w:t>
      </w:r>
      <w:r>
        <w:rPr>
          <w:b/>
          <w:bCs/>
          <w:sz w:val="22"/>
          <w:szCs w:val="22"/>
          <w:lang w:val="sr-Cyrl-CS"/>
        </w:rPr>
        <w:t xml:space="preserve"> БУЏЕТА</w:t>
      </w:r>
    </w:p>
    <w:p w:rsidR="00356131" w:rsidRDefault="00356131" w:rsidP="00356131">
      <w:pPr>
        <w:autoSpaceDE w:val="0"/>
        <w:autoSpaceDN w:val="0"/>
        <w:adjustRightInd w:val="0"/>
        <w:spacing w:after="0" w:line="240" w:lineRule="auto"/>
        <w:jc w:val="center"/>
        <w:rPr>
          <w:b/>
          <w:bCs/>
          <w:sz w:val="22"/>
          <w:szCs w:val="22"/>
          <w:lang w:val="sr-Cyrl-CS"/>
        </w:rPr>
      </w:pPr>
    </w:p>
    <w:p w:rsidR="00356131" w:rsidRPr="00976DC6" w:rsidRDefault="00356131" w:rsidP="00356131">
      <w:pPr>
        <w:autoSpaceDE w:val="0"/>
        <w:autoSpaceDN w:val="0"/>
        <w:adjustRightInd w:val="0"/>
        <w:spacing w:after="0" w:line="240" w:lineRule="auto"/>
        <w:jc w:val="center"/>
        <w:rPr>
          <w:b/>
          <w:bCs/>
          <w:sz w:val="22"/>
          <w:szCs w:val="22"/>
          <w:lang w:val="sr-Cyrl-CS"/>
        </w:rPr>
      </w:pPr>
    </w:p>
    <w:p w:rsidR="00356131" w:rsidRDefault="00356131" w:rsidP="00356131">
      <w:pPr>
        <w:autoSpaceDE w:val="0"/>
        <w:autoSpaceDN w:val="0"/>
        <w:adjustRightInd w:val="0"/>
        <w:spacing w:after="0" w:line="240" w:lineRule="auto"/>
        <w:rPr>
          <w:bCs/>
          <w:sz w:val="22"/>
          <w:szCs w:val="22"/>
        </w:rPr>
      </w:pPr>
      <w:r w:rsidRPr="00CB1FA5">
        <w:rPr>
          <w:bCs/>
          <w:sz w:val="22"/>
          <w:szCs w:val="22"/>
        </w:rPr>
        <w:t>Приликом планирања предлога финансијског плана треба имати у виду следеће параметре:</w:t>
      </w:r>
    </w:p>
    <w:p w:rsidR="00356131" w:rsidRPr="00514EC9" w:rsidRDefault="00356131" w:rsidP="00356131">
      <w:pPr>
        <w:autoSpaceDE w:val="0"/>
        <w:autoSpaceDN w:val="0"/>
        <w:adjustRightInd w:val="0"/>
        <w:spacing w:after="0" w:line="240" w:lineRule="auto"/>
        <w:rPr>
          <w:bCs/>
          <w:sz w:val="22"/>
          <w:szCs w:val="22"/>
        </w:rPr>
      </w:pPr>
    </w:p>
    <w:p w:rsidR="00C51BFB" w:rsidRPr="00B04CD1" w:rsidRDefault="003F526A" w:rsidP="006455F2">
      <w:pPr>
        <w:pStyle w:val="ListParagraph"/>
        <w:numPr>
          <w:ilvl w:val="1"/>
          <w:numId w:val="4"/>
        </w:numPr>
        <w:spacing w:line="240" w:lineRule="auto"/>
        <w:jc w:val="center"/>
        <w:rPr>
          <w:b/>
          <w:bCs/>
          <w:i/>
          <w:iCs/>
          <w:sz w:val="24"/>
          <w:szCs w:val="24"/>
          <w:lang w:val="sr-Cyrl-CS"/>
        </w:rPr>
      </w:pPr>
      <w:r>
        <w:rPr>
          <w:b/>
          <w:bCs/>
          <w:i/>
          <w:iCs/>
          <w:sz w:val="24"/>
          <w:szCs w:val="24"/>
        </w:rPr>
        <w:t xml:space="preserve"> </w:t>
      </w:r>
      <w:r w:rsidR="00C51BFB" w:rsidRPr="00B04CD1">
        <w:rPr>
          <w:b/>
          <w:bCs/>
          <w:i/>
          <w:iCs/>
          <w:sz w:val="24"/>
          <w:szCs w:val="24"/>
        </w:rPr>
        <w:t>Планирање масе средстава за плате запослених у 2019. години</w:t>
      </w:r>
    </w:p>
    <w:p w:rsidR="00C51BFB" w:rsidRPr="00C51BFB" w:rsidRDefault="00C51BFB" w:rsidP="00C51BFB">
      <w:pPr>
        <w:spacing w:line="240" w:lineRule="auto"/>
        <w:jc w:val="left"/>
        <w:rPr>
          <w:bCs/>
          <w:iCs/>
          <w:sz w:val="24"/>
          <w:szCs w:val="24"/>
          <w:lang w:val="sr-Cyrl-CS"/>
        </w:rPr>
      </w:pPr>
    </w:p>
    <w:p w:rsidR="00C51BFB" w:rsidRPr="00C51BFB" w:rsidRDefault="00C51BFB" w:rsidP="006455F2">
      <w:pPr>
        <w:pStyle w:val="Default"/>
        <w:numPr>
          <w:ilvl w:val="2"/>
          <w:numId w:val="4"/>
        </w:numPr>
        <w:jc w:val="center"/>
        <w:rPr>
          <w:rFonts w:ascii="Times New Roman" w:hAnsi="Times New Roman" w:cs="Times New Roman"/>
        </w:rPr>
      </w:pPr>
      <w:r w:rsidRPr="00C51BFB">
        <w:rPr>
          <w:rFonts w:ascii="Times New Roman" w:hAnsi="Times New Roman" w:cs="Times New Roman"/>
          <w:b/>
          <w:bCs/>
          <w:i/>
          <w:iCs/>
        </w:rPr>
        <w:t xml:space="preserve"> Законско уређење плата</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Плате запослених код корисника буџета </w:t>
      </w:r>
      <w:r w:rsidRPr="00C51BFB">
        <w:rPr>
          <w:rFonts w:ascii="Times New Roman" w:hAnsi="Times New Roman" w:cs="Times New Roman"/>
          <w:lang w:val="sr-Cyrl-CS"/>
        </w:rPr>
        <w:t>Општине</w:t>
      </w:r>
      <w:r w:rsidRPr="00C51BFB">
        <w:rPr>
          <w:rFonts w:ascii="Times New Roman" w:hAnsi="Times New Roman" w:cs="Times New Roman"/>
        </w:rPr>
        <w:t xml:space="preserve"> уређене су у складу са Законом о платама у државним органима и јавним службама („Службени гласник РС", бр. 62/06...99/14),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и Уредбом о </w:t>
      </w:r>
      <w:r w:rsidRPr="00C51BFB">
        <w:rPr>
          <w:rFonts w:ascii="Times New Roman" w:hAnsi="Times New Roman" w:cs="Times New Roman"/>
        </w:rPr>
        <w:lastRenderedPageBreak/>
        <w:t xml:space="preserve">коефицијентима за обрачун и исплату плата именованих и постављених лица и запослених у државним органима („Службени гласник РС", бр. 44/08 - пречишћен текст и 2/12).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44/01...58/14). </w:t>
      </w:r>
    </w:p>
    <w:p w:rsidR="00C51BFB" w:rsidRPr="00C51BFB" w:rsidRDefault="00C51BFB" w:rsidP="00C51BFB">
      <w:pPr>
        <w:spacing w:line="240" w:lineRule="auto"/>
        <w:rPr>
          <w:sz w:val="24"/>
          <w:szCs w:val="24"/>
          <w:lang w:val="sr-Cyrl-CS"/>
        </w:rPr>
      </w:pPr>
      <w:r w:rsidRPr="00C51BFB">
        <w:rPr>
          <w:sz w:val="24"/>
          <w:szCs w:val="24"/>
        </w:rPr>
        <w:t>Приликом обрачуна и исплате плата примењују се основице према закључцима Владе Р</w:t>
      </w:r>
      <w:r w:rsidR="003F526A">
        <w:rPr>
          <w:sz w:val="24"/>
          <w:szCs w:val="24"/>
        </w:rPr>
        <w:t>.</w:t>
      </w:r>
      <w:r w:rsidRPr="00C51BFB">
        <w:rPr>
          <w:sz w:val="24"/>
          <w:szCs w:val="24"/>
        </w:rPr>
        <w:t xml:space="preserve"> Србије.</w:t>
      </w:r>
    </w:p>
    <w:p w:rsidR="00C51BFB" w:rsidRPr="00C51BFB" w:rsidRDefault="00C51BFB" w:rsidP="00C51BFB">
      <w:pPr>
        <w:spacing w:line="240" w:lineRule="auto"/>
        <w:rPr>
          <w:sz w:val="24"/>
          <w:szCs w:val="24"/>
          <w:lang w:val="sr-Cyrl-CS"/>
        </w:rPr>
      </w:pPr>
      <w:r w:rsidRPr="00C51BFB">
        <w:rPr>
          <w:sz w:val="24"/>
          <w:szCs w:val="24"/>
        </w:rPr>
        <w:t>И током 201</w:t>
      </w:r>
      <w:r>
        <w:rPr>
          <w:sz w:val="24"/>
          <w:szCs w:val="24"/>
        </w:rPr>
        <w:t>9</w:t>
      </w:r>
      <w:r w:rsidRPr="00C51BFB">
        <w:rPr>
          <w:sz w:val="24"/>
          <w:szCs w:val="24"/>
        </w:rPr>
        <w:t xml:space="preserve">. </w:t>
      </w:r>
      <w:r w:rsidR="00F16C5A">
        <w:rPr>
          <w:sz w:val="24"/>
          <w:szCs w:val="24"/>
        </w:rPr>
        <w:t>г</w:t>
      </w:r>
      <w:r w:rsidRPr="00C51BFB">
        <w:rPr>
          <w:sz w:val="24"/>
          <w:szCs w:val="24"/>
        </w:rPr>
        <w:t>одине</w:t>
      </w:r>
      <w:r>
        <w:rPr>
          <w:sz w:val="24"/>
          <w:szCs w:val="24"/>
        </w:rPr>
        <w:t xml:space="preserve"> се претпоставља да ће се</w:t>
      </w:r>
      <w:r w:rsidRPr="00C51BFB">
        <w:rPr>
          <w:sz w:val="24"/>
          <w:szCs w:val="24"/>
        </w:rPr>
        <w:t xml:space="preserve"> примењ</w:t>
      </w:r>
      <w:r>
        <w:rPr>
          <w:sz w:val="24"/>
          <w:szCs w:val="24"/>
        </w:rPr>
        <w:t xml:space="preserve">ивати </w:t>
      </w:r>
      <w:r w:rsidRPr="00C51BFB">
        <w:rPr>
          <w:sz w:val="24"/>
          <w:szCs w:val="24"/>
        </w:rPr>
        <w:t xml:space="preserve"> одредбе Закона о привременом уређивању основица за обрачун и исплату плата, односно зарада и других сталних примања код корисника јавних средстава (у даљем тексту: Закон), који је објављен у „Службеном гласнику РС", број 116/14 од 27. октобра 2014. године.</w:t>
      </w:r>
    </w:p>
    <w:p w:rsidR="00C51BFB" w:rsidRPr="00C51BFB" w:rsidRDefault="00C51BFB" w:rsidP="00C51BFB">
      <w:pPr>
        <w:spacing w:line="240" w:lineRule="auto"/>
        <w:rPr>
          <w:sz w:val="24"/>
          <w:szCs w:val="24"/>
          <w:lang w:val="sr-Cyrl-CS"/>
        </w:rPr>
      </w:pPr>
    </w:p>
    <w:p w:rsidR="00C51BFB" w:rsidRPr="003F526A" w:rsidRDefault="00C51BFB" w:rsidP="006455F2">
      <w:pPr>
        <w:pStyle w:val="ListParagraph"/>
        <w:numPr>
          <w:ilvl w:val="2"/>
          <w:numId w:val="10"/>
        </w:numPr>
        <w:spacing w:line="240" w:lineRule="auto"/>
        <w:jc w:val="center"/>
        <w:rPr>
          <w:b/>
          <w:bCs/>
          <w:i/>
          <w:iCs/>
          <w:sz w:val="24"/>
          <w:szCs w:val="24"/>
          <w:lang w:val="sr-Cyrl-CS"/>
        </w:rPr>
      </w:pPr>
      <w:r w:rsidRPr="003F526A">
        <w:rPr>
          <w:b/>
          <w:bCs/>
          <w:i/>
          <w:iCs/>
          <w:sz w:val="24"/>
          <w:szCs w:val="24"/>
        </w:rPr>
        <w:t>Планирање  масе  средстава за плате у фин</w:t>
      </w:r>
      <w:r w:rsidR="003F526A">
        <w:rPr>
          <w:b/>
          <w:bCs/>
          <w:i/>
          <w:iCs/>
          <w:sz w:val="24"/>
          <w:szCs w:val="24"/>
        </w:rPr>
        <w:t>.</w:t>
      </w:r>
      <w:r w:rsidRPr="003F526A">
        <w:rPr>
          <w:b/>
          <w:bCs/>
          <w:i/>
          <w:iCs/>
          <w:sz w:val="24"/>
          <w:szCs w:val="24"/>
        </w:rPr>
        <w:t xml:space="preserve"> плановима буџетских корисника за 2019. </w:t>
      </w:r>
    </w:p>
    <w:p w:rsidR="00C51BFB" w:rsidRPr="00C51BFB" w:rsidRDefault="00C51BFB" w:rsidP="00C51BFB">
      <w:pPr>
        <w:spacing w:line="240" w:lineRule="auto"/>
        <w:rPr>
          <w:sz w:val="24"/>
          <w:szCs w:val="24"/>
          <w:lang w:val="sr-Cyrl-CS"/>
        </w:rPr>
      </w:pPr>
      <w:r w:rsidRPr="00C51BFB">
        <w:rPr>
          <w:sz w:val="24"/>
          <w:szCs w:val="24"/>
          <w:lang w:val="sr-Cyrl-CS"/>
        </w:rPr>
        <w:t>Буџетски корисници</w:t>
      </w:r>
      <w:r w:rsidRPr="00C51BFB">
        <w:rPr>
          <w:sz w:val="24"/>
          <w:szCs w:val="24"/>
        </w:rPr>
        <w:t xml:space="preserve"> у 201</w:t>
      </w:r>
      <w:r>
        <w:rPr>
          <w:sz w:val="24"/>
          <w:szCs w:val="24"/>
        </w:rPr>
        <w:t>9</w:t>
      </w:r>
      <w:r w:rsidRPr="00C51BFB">
        <w:rPr>
          <w:sz w:val="24"/>
          <w:szCs w:val="24"/>
        </w:rPr>
        <w:t>. години мо</w:t>
      </w:r>
      <w:r w:rsidRPr="00C51BFB">
        <w:rPr>
          <w:sz w:val="24"/>
          <w:szCs w:val="24"/>
          <w:lang w:val="sr-Cyrl-CS"/>
        </w:rPr>
        <w:t>гу</w:t>
      </w:r>
      <w:r w:rsidRPr="00C51BFB">
        <w:rPr>
          <w:sz w:val="24"/>
          <w:szCs w:val="24"/>
        </w:rPr>
        <w:t xml:space="preserve"> планирати укупна средства потребна за исплату плата запослених које се финансирају из буџета </w:t>
      </w:r>
      <w:r w:rsidRPr="00C51BFB">
        <w:rPr>
          <w:sz w:val="24"/>
          <w:szCs w:val="24"/>
          <w:lang w:val="sr-Cyrl-CS"/>
        </w:rPr>
        <w:t>Општине</w:t>
      </w:r>
      <w:r w:rsidRPr="00C51BFB">
        <w:rPr>
          <w:sz w:val="24"/>
          <w:szCs w:val="24"/>
        </w:rPr>
        <w:t>, тако да масу средстава за исплату плата планирају на нивоу исплаћених плата у 201</w:t>
      </w:r>
      <w:r>
        <w:rPr>
          <w:sz w:val="24"/>
          <w:szCs w:val="24"/>
        </w:rPr>
        <w:t>8</w:t>
      </w:r>
      <w:r w:rsidRPr="00C51BFB">
        <w:rPr>
          <w:sz w:val="24"/>
          <w:szCs w:val="24"/>
        </w:rPr>
        <w:t xml:space="preserve">. </w:t>
      </w:r>
      <w:r w:rsidRPr="00C51BFB">
        <w:rPr>
          <w:sz w:val="24"/>
          <w:szCs w:val="24"/>
          <w:lang w:val="sr-Cyrl-CS"/>
        </w:rPr>
        <w:t>г</w:t>
      </w:r>
      <w:r w:rsidRPr="00C51BFB">
        <w:rPr>
          <w:sz w:val="24"/>
          <w:szCs w:val="24"/>
        </w:rPr>
        <w:t>одини</w:t>
      </w:r>
      <w:r w:rsidRPr="00C51BFB">
        <w:rPr>
          <w:sz w:val="24"/>
          <w:szCs w:val="24"/>
          <w:lang w:val="sr-Cyrl-CS"/>
        </w:rPr>
        <w:t xml:space="preserve">. Овако утврђену масу треба увећати за масу средстава за плате за број запослених максимално до броја утврђеног у Одлуци о максималном броју запослених на неодређено време за сваки организациони облик у систему локалне самоуправе Општине Владичин Хан за 2017. годину („Службени гласник Града Врања“ број </w:t>
      </w:r>
      <w:r>
        <w:rPr>
          <w:sz w:val="24"/>
          <w:szCs w:val="24"/>
          <w:lang w:val="sr-Cyrl-CS"/>
        </w:rPr>
        <w:t>32</w:t>
      </w:r>
      <w:r w:rsidRPr="00C51BFB">
        <w:rPr>
          <w:sz w:val="24"/>
          <w:szCs w:val="24"/>
          <w:lang w:val="sr-Cyrl-CS"/>
        </w:rPr>
        <w:t>/2017). Овом Одлуком  предвиђен је следећи број запослених на неодређено време код корисника буџета Општине Владичин Хан чије се плате финансирају са економских класификација 411 и 412:</w:t>
      </w:r>
    </w:p>
    <w:p w:rsidR="00C51BFB" w:rsidRPr="00C51BFB" w:rsidRDefault="00C51BFB" w:rsidP="006455F2">
      <w:pPr>
        <w:pStyle w:val="ListParagraph"/>
        <w:numPr>
          <w:ilvl w:val="0"/>
          <w:numId w:val="7"/>
        </w:numPr>
        <w:spacing w:line="240" w:lineRule="auto"/>
        <w:rPr>
          <w:sz w:val="24"/>
          <w:szCs w:val="24"/>
          <w:lang w:val="sr-Cyrl-CS"/>
        </w:rPr>
      </w:pPr>
      <w:r w:rsidRPr="00C51BFB">
        <w:rPr>
          <w:sz w:val="24"/>
          <w:szCs w:val="24"/>
          <w:lang w:val="sr-Cyrl-CS"/>
        </w:rPr>
        <w:t xml:space="preserve">Општинска управа ............................................................................... </w:t>
      </w:r>
      <w:r>
        <w:rPr>
          <w:sz w:val="24"/>
          <w:szCs w:val="24"/>
          <w:lang w:val="sr-Cyrl-CS"/>
        </w:rPr>
        <w:t>78</w:t>
      </w:r>
      <w:r w:rsidRPr="00C51BFB">
        <w:rPr>
          <w:sz w:val="24"/>
          <w:szCs w:val="24"/>
          <w:lang w:val="sr-Cyrl-CS"/>
        </w:rPr>
        <w:t>,</w:t>
      </w:r>
    </w:p>
    <w:p w:rsidR="00C51BFB" w:rsidRPr="00C51BFB" w:rsidRDefault="00C51BFB" w:rsidP="006455F2">
      <w:pPr>
        <w:pStyle w:val="ListParagraph"/>
        <w:numPr>
          <w:ilvl w:val="0"/>
          <w:numId w:val="7"/>
        </w:numPr>
        <w:spacing w:line="240" w:lineRule="auto"/>
        <w:rPr>
          <w:sz w:val="24"/>
          <w:szCs w:val="24"/>
          <w:lang w:val="sr-Cyrl-CS"/>
        </w:rPr>
      </w:pPr>
      <w:r w:rsidRPr="00C51BFB">
        <w:rPr>
          <w:sz w:val="24"/>
          <w:szCs w:val="24"/>
          <w:lang w:val="sr-Cyrl-CS"/>
        </w:rPr>
        <w:t>Центар за културне делатности, туризам и библиотекарство ............. 1</w:t>
      </w:r>
      <w:r>
        <w:rPr>
          <w:sz w:val="24"/>
          <w:szCs w:val="24"/>
          <w:lang w:val="sr-Cyrl-CS"/>
        </w:rPr>
        <w:t>1</w:t>
      </w:r>
      <w:r w:rsidRPr="00C51BFB">
        <w:rPr>
          <w:sz w:val="24"/>
          <w:szCs w:val="24"/>
          <w:lang w:val="sr-Cyrl-CS"/>
        </w:rPr>
        <w:t>,</w:t>
      </w:r>
    </w:p>
    <w:p w:rsidR="00C51BFB" w:rsidRPr="00C51BFB" w:rsidRDefault="00C51BFB" w:rsidP="006455F2">
      <w:pPr>
        <w:pStyle w:val="ListParagraph"/>
        <w:numPr>
          <w:ilvl w:val="0"/>
          <w:numId w:val="7"/>
        </w:numPr>
        <w:spacing w:line="240" w:lineRule="auto"/>
        <w:rPr>
          <w:sz w:val="24"/>
          <w:szCs w:val="24"/>
          <w:lang w:val="sr-Cyrl-CS"/>
        </w:rPr>
      </w:pPr>
      <w:r w:rsidRPr="00C51BFB">
        <w:rPr>
          <w:sz w:val="24"/>
          <w:szCs w:val="24"/>
          <w:lang w:val="sr-Cyrl-CS"/>
        </w:rPr>
        <w:t>Установа Спортски Центар „Куњак“ ................................................... 7,</w:t>
      </w:r>
    </w:p>
    <w:p w:rsidR="00C51BFB" w:rsidRPr="00C51BFB" w:rsidRDefault="00C51BFB" w:rsidP="006455F2">
      <w:pPr>
        <w:pStyle w:val="ListParagraph"/>
        <w:numPr>
          <w:ilvl w:val="0"/>
          <w:numId w:val="7"/>
        </w:numPr>
        <w:spacing w:line="240" w:lineRule="auto"/>
        <w:rPr>
          <w:sz w:val="24"/>
          <w:szCs w:val="24"/>
          <w:lang w:val="sr-Cyrl-CS"/>
        </w:rPr>
      </w:pPr>
      <w:r w:rsidRPr="00C51BFB">
        <w:rPr>
          <w:sz w:val="24"/>
          <w:szCs w:val="24"/>
          <w:lang w:val="sr-Cyrl-CS"/>
        </w:rPr>
        <w:t>Предшколска установа „Пчелица“ ...................................................... 31.</w:t>
      </w:r>
    </w:p>
    <w:p w:rsidR="00C51BFB" w:rsidRPr="00C51BFB" w:rsidRDefault="00C51BFB" w:rsidP="00C51BFB">
      <w:pPr>
        <w:spacing w:line="240" w:lineRule="auto"/>
        <w:ind w:firstLine="0"/>
        <w:rPr>
          <w:sz w:val="24"/>
          <w:szCs w:val="24"/>
          <w:lang w:val="sr-Cyrl-CS"/>
        </w:rPr>
      </w:pPr>
      <w:r w:rsidRPr="00C51BFB">
        <w:rPr>
          <w:sz w:val="24"/>
          <w:szCs w:val="24"/>
          <w:lang w:val="sr-Cyrl-CS"/>
        </w:rPr>
        <w:t>Укупну масу средстава за плате треба умањити за плате запослених код корисника буџетских средстава које су се финансирале из буџета локалне власти са економских класификација 411 и 412 а више се не финансирају (због престанка рада корисника и сл.) односно за плате запослених који су радили код тих корисника а који нису преузети у органе и службе управе или јавне службе чије се плате финансирају из буџета Општине Владичин Хан  на економским класификацијама 411 и 412.</w:t>
      </w:r>
    </w:p>
    <w:p w:rsidR="00C51BFB" w:rsidRPr="00C51BFB" w:rsidRDefault="00C51BFB" w:rsidP="00C51BFB">
      <w:pPr>
        <w:spacing w:line="240" w:lineRule="auto"/>
        <w:ind w:firstLine="0"/>
        <w:rPr>
          <w:sz w:val="24"/>
          <w:szCs w:val="24"/>
          <w:lang w:val="sr-Cyrl-CS"/>
        </w:rPr>
      </w:pPr>
      <w:r w:rsidRPr="00C51BFB">
        <w:rPr>
          <w:sz w:val="24"/>
          <w:szCs w:val="24"/>
          <w:lang w:val="sr-Cyrl-CS"/>
        </w:rPr>
        <w:t xml:space="preserve">На овај начин утврђену  масу средстава за исплату плата </w:t>
      </w:r>
      <w:r>
        <w:rPr>
          <w:sz w:val="24"/>
          <w:szCs w:val="24"/>
          <w:lang w:val="sr-Cyrl-CS"/>
        </w:rPr>
        <w:t xml:space="preserve">буџетски корисници могу увећати за 5% што је претпостављени износ увећања зарада </w:t>
      </w:r>
      <w:r w:rsidR="00F16C5A">
        <w:rPr>
          <w:sz w:val="24"/>
          <w:szCs w:val="24"/>
          <w:lang w:val="sr-Cyrl-CS"/>
        </w:rPr>
        <w:t xml:space="preserve">који би могао бити </w:t>
      </w:r>
      <w:r>
        <w:rPr>
          <w:sz w:val="24"/>
          <w:szCs w:val="24"/>
          <w:lang w:val="sr-Cyrl-CS"/>
        </w:rPr>
        <w:t>дозвољен од стране Министарства финансија Републике Србије. У случају да је износ увећања зарада различит од претпостављеног - Одељење за финансије и привреду Општинске управе задржава право да исту искоригује до лимита утврђених од стране виших нивоа власти.</w:t>
      </w:r>
    </w:p>
    <w:p w:rsidR="00C51BFB" w:rsidRPr="00C51BFB" w:rsidRDefault="00C51BFB" w:rsidP="00C51BFB">
      <w:pPr>
        <w:spacing w:line="240" w:lineRule="auto"/>
        <w:ind w:firstLine="0"/>
        <w:rPr>
          <w:b/>
          <w:sz w:val="24"/>
          <w:szCs w:val="24"/>
          <w:lang w:val="sr-Cyrl-CS"/>
        </w:rPr>
      </w:pPr>
      <w:r w:rsidRPr="00C51BFB">
        <w:rPr>
          <w:b/>
          <w:sz w:val="24"/>
          <w:szCs w:val="24"/>
          <w:lang w:val="sr-Cyrl-CS"/>
        </w:rPr>
        <w:t>Средства за плате се планирају на бази постојећег а не систематизованог броја радних места односно запослених.</w:t>
      </w:r>
    </w:p>
    <w:p w:rsidR="00C51BFB" w:rsidRPr="00C51BFB" w:rsidRDefault="00C51BFB" w:rsidP="00C51BFB">
      <w:pPr>
        <w:spacing w:line="240" w:lineRule="auto"/>
        <w:rPr>
          <w:sz w:val="24"/>
          <w:szCs w:val="24"/>
        </w:rPr>
      </w:pPr>
      <w:r w:rsidRPr="00C51BFB">
        <w:rPr>
          <w:sz w:val="24"/>
          <w:szCs w:val="24"/>
        </w:rPr>
        <w:t>Уколико у току 201</w:t>
      </w:r>
      <w:r>
        <w:rPr>
          <w:sz w:val="24"/>
          <w:szCs w:val="24"/>
        </w:rPr>
        <w:t>9</w:t>
      </w:r>
      <w:r w:rsidRPr="00C51BFB">
        <w:rPr>
          <w:sz w:val="24"/>
          <w:szCs w:val="24"/>
        </w:rPr>
        <w:t>. године буџетски корисници услед посебних околности имају потребу за увећањем средстава за плате на економским класификацијама 411 и 412, неопходно је да се иста детаљно образложи и документује навођењем финансијских ефеката промена (на пример за оснивање нове установе – документ који потврђује почетак рада нове установе, број запослених који мора бити обухваћен Одлуком о максималном  броју запослених, коефицијенте, основицу и др.)</w:t>
      </w:r>
    </w:p>
    <w:p w:rsidR="00C51BFB" w:rsidRPr="00C51BFB" w:rsidRDefault="00C51BFB" w:rsidP="00C51BFB">
      <w:pPr>
        <w:spacing w:line="240" w:lineRule="auto"/>
        <w:rPr>
          <w:sz w:val="24"/>
          <w:szCs w:val="24"/>
        </w:rPr>
      </w:pPr>
      <w:r w:rsidRPr="00C51BFB">
        <w:rPr>
          <w:sz w:val="24"/>
          <w:szCs w:val="24"/>
        </w:rPr>
        <w:t>Средства за решавање смањења броја запослених треба пребацити са економских класификација 411 и 412 на економску класификацију 414.</w:t>
      </w:r>
    </w:p>
    <w:p w:rsidR="00C51BFB" w:rsidRPr="003F526A" w:rsidRDefault="00C51BFB" w:rsidP="006455F2">
      <w:pPr>
        <w:pStyle w:val="ListParagraph"/>
        <w:numPr>
          <w:ilvl w:val="2"/>
          <w:numId w:val="10"/>
        </w:numPr>
        <w:spacing w:line="240" w:lineRule="auto"/>
        <w:jc w:val="left"/>
        <w:rPr>
          <w:bCs/>
          <w:iCs/>
          <w:sz w:val="24"/>
          <w:szCs w:val="24"/>
          <w:lang w:val="sr-Cyrl-CS"/>
        </w:rPr>
      </w:pPr>
      <w:r w:rsidRPr="003F526A">
        <w:rPr>
          <w:b/>
          <w:bCs/>
          <w:i/>
          <w:iCs/>
          <w:sz w:val="24"/>
          <w:szCs w:val="24"/>
        </w:rPr>
        <w:lastRenderedPageBreak/>
        <w:t>Планирање броја запослених у 2019. години</w:t>
      </w:r>
    </w:p>
    <w:p w:rsidR="00C51BFB" w:rsidRPr="00C51BFB" w:rsidRDefault="00C51BFB" w:rsidP="00C51BFB">
      <w:pPr>
        <w:spacing w:line="240" w:lineRule="auto"/>
        <w:jc w:val="left"/>
        <w:rPr>
          <w:b/>
          <w:bCs/>
          <w:sz w:val="24"/>
          <w:szCs w:val="24"/>
          <w:lang w:val="sr-Cyrl-CS"/>
        </w:rPr>
      </w:pPr>
      <w:r w:rsidRPr="00C51BFB">
        <w:rPr>
          <w:b/>
          <w:bCs/>
          <w:sz w:val="24"/>
          <w:szCs w:val="24"/>
          <w:lang w:val="sr-Cyrl-CS"/>
        </w:rPr>
        <w:t>С</w:t>
      </w:r>
      <w:r w:rsidRPr="00C51BFB">
        <w:rPr>
          <w:b/>
          <w:bCs/>
          <w:sz w:val="24"/>
          <w:szCs w:val="24"/>
        </w:rPr>
        <w:t>ваки организациони облик може имати највише онолики број запослених на неодређено време, за који има обезбеђена средства за зараде.</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Укупан број запослених на одређено време, због привремено повећаног обима посла, лица ангажованих по уговору о делу, уговору о привременим и повременим пословима, закључених непосредно или преко омладинске или студентске задруге и лица ангажованих по другим основима не може бити већи од 10% броја запослених на неодређено време код организационог облика (члан 10. став 1.). </w:t>
      </w:r>
      <w:r w:rsidRPr="008635A2">
        <w:rPr>
          <w:rFonts w:ascii="Times New Roman" w:hAnsi="Times New Roman" w:cs="Times New Roman"/>
          <w:b/>
        </w:rPr>
        <w:t>Организациони облик који има мање од 100 запослених може да има највише до 10 запослених или ангажованих лица у смислу става 1. овог члана</w:t>
      </w:r>
      <w:r w:rsidRPr="00C51BFB">
        <w:rPr>
          <w:rFonts w:ascii="Times New Roman" w:hAnsi="Times New Roman" w:cs="Times New Roman"/>
        </w:rPr>
        <w:t xml:space="preserve"> (став 2.). </w:t>
      </w:r>
    </w:p>
    <w:p w:rsidR="00C51BFB" w:rsidRPr="00C51BFB" w:rsidRDefault="00C51BFB" w:rsidP="00C51BFB">
      <w:pPr>
        <w:spacing w:line="240" w:lineRule="auto"/>
        <w:rPr>
          <w:sz w:val="24"/>
          <w:szCs w:val="24"/>
          <w:lang w:val="sr-Cyrl-CS"/>
        </w:rPr>
      </w:pPr>
      <w:r w:rsidRPr="00C51BFB">
        <w:rPr>
          <w:sz w:val="24"/>
          <w:szCs w:val="24"/>
        </w:rPr>
        <w:t xml:space="preserve">Члан 12. став 3. овог закона, прописује да се повећање броја запослених на неодређено време, до доношења акта о систематизацији усклађеног са актом о максималном броју запослених за 2018. </w:t>
      </w:r>
      <w:r w:rsidR="00F16C5A">
        <w:rPr>
          <w:sz w:val="24"/>
          <w:szCs w:val="24"/>
        </w:rPr>
        <w:t>г</w:t>
      </w:r>
      <w:r w:rsidRPr="00C51BFB">
        <w:rPr>
          <w:sz w:val="24"/>
          <w:szCs w:val="24"/>
        </w:rPr>
        <w:t>одину</w:t>
      </w:r>
      <w:r w:rsidR="008635A2">
        <w:rPr>
          <w:sz w:val="24"/>
          <w:szCs w:val="24"/>
        </w:rPr>
        <w:t xml:space="preserve"> односно за 2017. до доношења нове одлуке у складу са новим интенцијама Републике Србије</w:t>
      </w:r>
      <w:r w:rsidRPr="00C51BFB">
        <w:rPr>
          <w:sz w:val="24"/>
          <w:szCs w:val="24"/>
        </w:rPr>
        <w:t>, врши у складу са прописима којима се уређује буџетски систем, односно организациони облици траже повећање броја запослених преко надлежног органа локалне власти и Министарства државне управе и локалне самоуправе од Комисије Владе.</w:t>
      </w:r>
    </w:p>
    <w:p w:rsidR="00C51BFB" w:rsidRPr="00C51BFB" w:rsidRDefault="00C51BFB" w:rsidP="00C51BFB">
      <w:pPr>
        <w:pStyle w:val="Default"/>
        <w:ind w:firstLine="567"/>
        <w:jc w:val="both"/>
        <w:rPr>
          <w:rFonts w:ascii="Times New Roman" w:hAnsi="Times New Roman" w:cs="Times New Roman"/>
          <w:b/>
        </w:rPr>
      </w:pPr>
      <w:r w:rsidRPr="00C51BFB">
        <w:rPr>
          <w:rFonts w:ascii="Times New Roman" w:hAnsi="Times New Roman" w:cs="Times New Roman"/>
        </w:rPr>
        <w:t xml:space="preserve">Посебно указујемо на примену одредбе члана 27е Закона о буџетском систему према којој </w:t>
      </w:r>
      <w:r w:rsidRPr="00C51BFB">
        <w:rPr>
          <w:rFonts w:ascii="Times New Roman" w:hAnsi="Times New Roman" w:cs="Times New Roman"/>
          <w:b/>
        </w:rPr>
        <w:t xml:space="preserve">предшколске установе и установе културе нису изузете, односно за ново запошљавање у предшколским установама и установама културе подносе се захтеви за ново запошљавање. </w:t>
      </w:r>
    </w:p>
    <w:p w:rsidR="00C51BFB" w:rsidRPr="00C51BFB" w:rsidRDefault="00C51BFB" w:rsidP="00C51BFB">
      <w:pPr>
        <w:pStyle w:val="Default"/>
        <w:ind w:firstLine="567"/>
        <w:jc w:val="both"/>
        <w:rPr>
          <w:rFonts w:ascii="Times New Roman" w:hAnsi="Times New Roman" w:cs="Times New Roman"/>
        </w:rPr>
      </w:pP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Саставни део финансијских планова корисника буџета представља и</w:t>
      </w:r>
      <w:r w:rsidRPr="00C51BFB">
        <w:rPr>
          <w:rFonts w:ascii="Times New Roman" w:hAnsi="Times New Roman" w:cs="Times New Roman"/>
          <w:b/>
        </w:rPr>
        <w:t xml:space="preserve"> Прилог 1 – Преглед броја запослених и средстава за плате за 201</w:t>
      </w:r>
      <w:r w:rsidR="00B65DC9">
        <w:rPr>
          <w:rFonts w:ascii="Times New Roman" w:hAnsi="Times New Roman" w:cs="Times New Roman"/>
          <w:b/>
        </w:rPr>
        <w:t>9</w:t>
      </w:r>
      <w:r w:rsidRPr="00C51BFB">
        <w:rPr>
          <w:rFonts w:ascii="Times New Roman" w:hAnsi="Times New Roman" w:cs="Times New Roman"/>
          <w:b/>
        </w:rPr>
        <w:t xml:space="preserve">. годину </w:t>
      </w:r>
      <w:r w:rsidRPr="00C51BFB">
        <w:rPr>
          <w:rFonts w:ascii="Times New Roman" w:hAnsi="Times New Roman" w:cs="Times New Roman"/>
        </w:rPr>
        <w:t>који садржи</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1 - Број запослених у 201</w:t>
      </w:r>
      <w:r w:rsidR="00B65DC9">
        <w:rPr>
          <w:rFonts w:ascii="Times New Roman" w:hAnsi="Times New Roman" w:cs="Times New Roman"/>
        </w:rPr>
        <w:t>9</w:t>
      </w:r>
      <w:r w:rsidRPr="00C51BFB">
        <w:rPr>
          <w:rFonts w:ascii="Times New Roman" w:hAnsi="Times New Roman" w:cs="Times New Roman"/>
        </w:rPr>
        <w:t>.години чије се плате финансирају на економским класификацијама 411 и 412 (по изворима финансирања)</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2 – Маса средстава за плате исплаћене у 201</w:t>
      </w:r>
      <w:r w:rsidR="00B65DC9">
        <w:rPr>
          <w:rFonts w:ascii="Times New Roman" w:hAnsi="Times New Roman" w:cs="Times New Roman"/>
        </w:rPr>
        <w:t>8</w:t>
      </w:r>
      <w:r w:rsidRPr="00C51BFB">
        <w:rPr>
          <w:rFonts w:ascii="Times New Roman" w:hAnsi="Times New Roman" w:cs="Times New Roman"/>
        </w:rPr>
        <w:t>. и 201</w:t>
      </w:r>
      <w:r w:rsidR="00B65DC9">
        <w:rPr>
          <w:rFonts w:ascii="Times New Roman" w:hAnsi="Times New Roman" w:cs="Times New Roman"/>
        </w:rPr>
        <w:t>9</w:t>
      </w:r>
      <w:r w:rsidRPr="00C51BFB">
        <w:rPr>
          <w:rFonts w:ascii="Times New Roman" w:hAnsi="Times New Roman" w:cs="Times New Roman"/>
        </w:rPr>
        <w:t>. години</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3 – Број запослених чије се плате финансирају из буџета са осталих економских класификација у 201</w:t>
      </w:r>
      <w:r w:rsidR="00B65DC9">
        <w:rPr>
          <w:rFonts w:ascii="Times New Roman" w:hAnsi="Times New Roman" w:cs="Times New Roman"/>
        </w:rPr>
        <w:t>9</w:t>
      </w:r>
      <w:r w:rsidRPr="00C51BFB">
        <w:rPr>
          <w:rFonts w:ascii="Times New Roman" w:hAnsi="Times New Roman" w:cs="Times New Roman"/>
        </w:rPr>
        <w:t>.години</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4 - Планирана средства на економској класификацији 465 у 201</w:t>
      </w:r>
      <w:r w:rsidR="00B65DC9">
        <w:rPr>
          <w:rFonts w:ascii="Times New Roman" w:hAnsi="Times New Roman" w:cs="Times New Roman"/>
        </w:rPr>
        <w:t>9</w:t>
      </w:r>
      <w:r w:rsidRPr="00C51BFB">
        <w:rPr>
          <w:rFonts w:ascii="Times New Roman" w:hAnsi="Times New Roman" w:cs="Times New Roman"/>
        </w:rPr>
        <w:t>. год.</w:t>
      </w:r>
    </w:p>
    <w:p w:rsidR="00C51BFB" w:rsidRPr="00C51BFB" w:rsidRDefault="00C51BFB" w:rsidP="006455F2">
      <w:pPr>
        <w:pStyle w:val="Default"/>
        <w:numPr>
          <w:ilvl w:val="0"/>
          <w:numId w:val="8"/>
        </w:numPr>
        <w:rPr>
          <w:rFonts w:ascii="Times New Roman" w:hAnsi="Times New Roman" w:cs="Times New Roman"/>
        </w:rPr>
      </w:pPr>
      <w:r w:rsidRPr="00C51BFB">
        <w:rPr>
          <w:rFonts w:ascii="Times New Roman" w:hAnsi="Times New Roman" w:cs="Times New Roman"/>
        </w:rPr>
        <w:t>Табела  5 – Планирана средства на економској класификацији 414 (рационализација)  у 201</w:t>
      </w:r>
      <w:r w:rsidR="00B65DC9">
        <w:rPr>
          <w:rFonts w:ascii="Times New Roman" w:hAnsi="Times New Roman" w:cs="Times New Roman"/>
        </w:rPr>
        <w:t>9</w:t>
      </w:r>
      <w:r w:rsidRPr="00C51BFB">
        <w:rPr>
          <w:rFonts w:ascii="Times New Roman" w:hAnsi="Times New Roman" w:cs="Times New Roman"/>
        </w:rPr>
        <w:t>. години,</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6 - Планирана средства на економској класификацији 416 у 201</w:t>
      </w:r>
      <w:r w:rsidR="00B65DC9">
        <w:rPr>
          <w:rFonts w:ascii="Times New Roman" w:hAnsi="Times New Roman" w:cs="Times New Roman"/>
        </w:rPr>
        <w:t>9</w:t>
      </w:r>
      <w:r w:rsidRPr="00C51BFB">
        <w:rPr>
          <w:rFonts w:ascii="Times New Roman" w:hAnsi="Times New Roman" w:cs="Times New Roman"/>
        </w:rPr>
        <w:t>. год.</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7 – Преглед броја запослених и средстава за плате у 201</w:t>
      </w:r>
      <w:r w:rsidR="00B65DC9">
        <w:rPr>
          <w:rFonts w:ascii="Times New Roman" w:hAnsi="Times New Roman" w:cs="Times New Roman"/>
        </w:rPr>
        <w:t>9</w:t>
      </w:r>
      <w:r w:rsidRPr="00C51BFB">
        <w:rPr>
          <w:rFonts w:ascii="Times New Roman" w:hAnsi="Times New Roman" w:cs="Times New Roman"/>
        </w:rPr>
        <w:t xml:space="preserve">. </w:t>
      </w:r>
      <w:r w:rsidR="00B65DC9">
        <w:rPr>
          <w:rFonts w:ascii="Times New Roman" w:hAnsi="Times New Roman" w:cs="Times New Roman"/>
        </w:rPr>
        <w:t>г</w:t>
      </w:r>
      <w:r w:rsidRPr="00C51BFB">
        <w:rPr>
          <w:rFonts w:ascii="Times New Roman" w:hAnsi="Times New Roman" w:cs="Times New Roman"/>
        </w:rPr>
        <w:t>одини по звањима и занимањима у органима и службама локалне власти</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8 - Исплаћена средства на економским класификацијама 413-416 у 201</w:t>
      </w:r>
      <w:r w:rsidR="00B65DC9">
        <w:rPr>
          <w:rFonts w:ascii="Times New Roman" w:hAnsi="Times New Roman" w:cs="Times New Roman"/>
        </w:rPr>
        <w:t>6</w:t>
      </w:r>
      <w:r w:rsidRPr="00C51BFB">
        <w:rPr>
          <w:rFonts w:ascii="Times New Roman" w:hAnsi="Times New Roman" w:cs="Times New Roman"/>
        </w:rPr>
        <w:t>., 201</w:t>
      </w:r>
      <w:r w:rsidR="00B65DC9">
        <w:rPr>
          <w:rFonts w:ascii="Times New Roman" w:hAnsi="Times New Roman" w:cs="Times New Roman"/>
        </w:rPr>
        <w:t>7</w:t>
      </w:r>
      <w:r w:rsidRPr="00C51BFB">
        <w:rPr>
          <w:rFonts w:ascii="Times New Roman" w:hAnsi="Times New Roman" w:cs="Times New Roman"/>
        </w:rPr>
        <w:t>. и 201</w:t>
      </w:r>
      <w:r w:rsidR="00B65DC9">
        <w:rPr>
          <w:rFonts w:ascii="Times New Roman" w:hAnsi="Times New Roman" w:cs="Times New Roman"/>
        </w:rPr>
        <w:t>8</w:t>
      </w:r>
      <w:r w:rsidRPr="00C51BFB">
        <w:rPr>
          <w:rFonts w:ascii="Times New Roman" w:hAnsi="Times New Roman" w:cs="Times New Roman"/>
        </w:rPr>
        <w:t>. години као и планирана у 201</w:t>
      </w:r>
      <w:r w:rsidR="00B65DC9">
        <w:rPr>
          <w:rFonts w:ascii="Times New Roman" w:hAnsi="Times New Roman" w:cs="Times New Roman"/>
        </w:rPr>
        <w:t>9</w:t>
      </w:r>
      <w:r w:rsidRPr="00C51BFB">
        <w:rPr>
          <w:rFonts w:ascii="Times New Roman" w:hAnsi="Times New Roman" w:cs="Times New Roman"/>
        </w:rPr>
        <w:t>. години.</w:t>
      </w:r>
    </w:p>
    <w:p w:rsidR="00C51BFB" w:rsidRPr="00C51BFB" w:rsidRDefault="00C51BFB" w:rsidP="006455F2">
      <w:pPr>
        <w:pStyle w:val="Default"/>
        <w:numPr>
          <w:ilvl w:val="0"/>
          <w:numId w:val="8"/>
        </w:numPr>
        <w:jc w:val="both"/>
        <w:rPr>
          <w:rFonts w:ascii="Times New Roman" w:hAnsi="Times New Roman" w:cs="Times New Roman"/>
        </w:rPr>
      </w:pPr>
      <w:r w:rsidRPr="00C51BFB">
        <w:rPr>
          <w:rFonts w:ascii="Times New Roman" w:hAnsi="Times New Roman" w:cs="Times New Roman"/>
        </w:rPr>
        <w:t>Табела 9 – Број запослених на неодређено и одређено време по кварталима у 201</w:t>
      </w:r>
      <w:r w:rsidR="00B65DC9">
        <w:rPr>
          <w:rFonts w:ascii="Times New Roman" w:hAnsi="Times New Roman" w:cs="Times New Roman"/>
        </w:rPr>
        <w:t>9</w:t>
      </w:r>
      <w:r w:rsidRPr="00C51BFB">
        <w:rPr>
          <w:rFonts w:ascii="Times New Roman" w:hAnsi="Times New Roman" w:cs="Times New Roman"/>
        </w:rPr>
        <w:t>. години.</w:t>
      </w:r>
    </w:p>
    <w:p w:rsidR="00C51BFB" w:rsidRPr="00C51BFB" w:rsidRDefault="00C51BFB" w:rsidP="00C51BFB">
      <w:pPr>
        <w:pStyle w:val="Default"/>
        <w:ind w:left="360"/>
        <w:jc w:val="both"/>
        <w:rPr>
          <w:rFonts w:ascii="Times New Roman" w:hAnsi="Times New Roman" w:cs="Times New Roman"/>
        </w:rPr>
      </w:pPr>
    </w:p>
    <w:p w:rsidR="00C51BFB" w:rsidRPr="00C51BFB" w:rsidRDefault="00C51BFB" w:rsidP="00C51BFB">
      <w:pPr>
        <w:pStyle w:val="Default"/>
        <w:jc w:val="both"/>
        <w:rPr>
          <w:rFonts w:ascii="Times New Roman" w:hAnsi="Times New Roman" w:cs="Times New Roman"/>
          <w:b/>
        </w:rPr>
      </w:pPr>
      <w:r w:rsidRPr="00C51BFB">
        <w:rPr>
          <w:rFonts w:ascii="Times New Roman" w:hAnsi="Times New Roman" w:cs="Times New Roman"/>
          <w:b/>
        </w:rPr>
        <w:t>УПУТСТВО ЗА ПОПУЊАВАЊЕ ОВИХ ТАБЕЛА ДАТО ЈЕ У НАСТАВКУ ИНСТРУКЦИЈЕ</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1</w:t>
      </w:r>
      <w:r w:rsidRPr="00C51BFB">
        <w:rPr>
          <w:rFonts w:ascii="Times New Roman" w:hAnsi="Times New Roman" w:cs="Times New Roman"/>
        </w:rPr>
        <w:t>. је табела са податком о броју запослених у 201</w:t>
      </w:r>
      <w:r w:rsidR="00B65DC9">
        <w:rPr>
          <w:rFonts w:ascii="Times New Roman" w:hAnsi="Times New Roman" w:cs="Times New Roman"/>
        </w:rPr>
        <w:t>8</w:t>
      </w:r>
      <w:r w:rsidRPr="00C51BFB">
        <w:rPr>
          <w:rFonts w:ascii="Times New Roman" w:hAnsi="Times New Roman" w:cs="Times New Roman"/>
        </w:rPr>
        <w:t>. години и планираним бројем запослених у 201</w:t>
      </w:r>
      <w:r w:rsidR="00B65DC9">
        <w:rPr>
          <w:rFonts w:ascii="Times New Roman" w:hAnsi="Times New Roman" w:cs="Times New Roman"/>
        </w:rPr>
        <w:t>9</w:t>
      </w:r>
      <w:r w:rsidRPr="00C51BFB">
        <w:rPr>
          <w:rFonts w:ascii="Times New Roman" w:hAnsi="Times New Roman" w:cs="Times New Roman"/>
        </w:rPr>
        <w:t xml:space="preserve">. години, по корисницима буџета локалне власти, на економским класификацијама 411 и 412, по изворима финансирања.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Табела Т1 се аутоматски попуњава подацима из табела Т1.1, Т1.2 и Т1.3 које је потребно попунити. </w:t>
      </w:r>
    </w:p>
    <w:p w:rsidR="00C51BFB" w:rsidRPr="00C51BFB" w:rsidRDefault="00C51BFB" w:rsidP="006455F2">
      <w:pPr>
        <w:pStyle w:val="Default"/>
        <w:numPr>
          <w:ilvl w:val="0"/>
          <w:numId w:val="7"/>
        </w:numPr>
        <w:spacing w:after="47"/>
        <w:jc w:val="both"/>
        <w:rPr>
          <w:rFonts w:ascii="Times New Roman" w:hAnsi="Times New Roman" w:cs="Times New Roman"/>
        </w:rPr>
      </w:pPr>
      <w:r w:rsidRPr="00C51BFB">
        <w:rPr>
          <w:rFonts w:ascii="Times New Roman" w:hAnsi="Times New Roman" w:cs="Times New Roman"/>
        </w:rPr>
        <w:t xml:space="preserve"> Т1 – Укупан број запослених чије се плате финансирају из свих извора на економским класификацијама 411 и 412; </w:t>
      </w:r>
    </w:p>
    <w:p w:rsidR="00C51BFB" w:rsidRPr="00C51BFB" w:rsidRDefault="00C51BFB" w:rsidP="006455F2">
      <w:pPr>
        <w:pStyle w:val="Default"/>
        <w:numPr>
          <w:ilvl w:val="0"/>
          <w:numId w:val="7"/>
        </w:numPr>
        <w:spacing w:after="47"/>
        <w:jc w:val="both"/>
        <w:rPr>
          <w:rFonts w:ascii="Times New Roman" w:hAnsi="Times New Roman" w:cs="Times New Roman"/>
        </w:rPr>
      </w:pPr>
      <w:r w:rsidRPr="00C51BFB">
        <w:rPr>
          <w:rFonts w:ascii="Times New Roman" w:hAnsi="Times New Roman" w:cs="Times New Roman"/>
        </w:rPr>
        <w:t xml:space="preserve"> Т1.1 - Број запослених чије се плате финансирају из извора 01 на економским класификацијама 411 и 412; </w:t>
      </w:r>
    </w:p>
    <w:p w:rsidR="00C51BFB" w:rsidRPr="00C51BFB" w:rsidRDefault="00C51BFB" w:rsidP="006455F2">
      <w:pPr>
        <w:pStyle w:val="Default"/>
        <w:numPr>
          <w:ilvl w:val="0"/>
          <w:numId w:val="7"/>
        </w:numPr>
        <w:spacing w:after="47"/>
        <w:jc w:val="both"/>
        <w:rPr>
          <w:rFonts w:ascii="Times New Roman" w:hAnsi="Times New Roman" w:cs="Times New Roman"/>
        </w:rPr>
      </w:pPr>
      <w:r w:rsidRPr="00C51BFB">
        <w:rPr>
          <w:rFonts w:ascii="Times New Roman" w:hAnsi="Times New Roman" w:cs="Times New Roman"/>
        </w:rPr>
        <w:lastRenderedPageBreak/>
        <w:t xml:space="preserve"> Т1.2 – Број запослених чије се плате финансирају из извора 04 на економским класификацијама 411 и 412; </w:t>
      </w:r>
    </w:p>
    <w:p w:rsidR="00C51BFB" w:rsidRPr="00C51BFB" w:rsidRDefault="00C51BFB" w:rsidP="006455F2">
      <w:pPr>
        <w:pStyle w:val="Default"/>
        <w:numPr>
          <w:ilvl w:val="0"/>
          <w:numId w:val="7"/>
        </w:numPr>
        <w:jc w:val="both"/>
        <w:rPr>
          <w:rFonts w:ascii="Times New Roman" w:hAnsi="Times New Roman" w:cs="Times New Roman"/>
        </w:rPr>
      </w:pPr>
      <w:r w:rsidRPr="00C51BFB">
        <w:rPr>
          <w:rFonts w:ascii="Times New Roman" w:hAnsi="Times New Roman" w:cs="Times New Roman"/>
        </w:rPr>
        <w:t xml:space="preserve"> Т1.3 – Број запослених чије се плате финансирају из извора 05-08 на економским класификацијама 411 и 412. </w:t>
      </w:r>
    </w:p>
    <w:p w:rsidR="00C51BFB" w:rsidRPr="00C51BFB" w:rsidRDefault="00C51BFB" w:rsidP="00C51BFB">
      <w:pPr>
        <w:pStyle w:val="Default"/>
        <w:jc w:val="both"/>
        <w:rPr>
          <w:rFonts w:ascii="Times New Roman" w:hAnsi="Times New Roman" w:cs="Times New Roman"/>
        </w:rPr>
      </w:pP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Табеле Т1.1, Т1.2 и Т1.3 попуњавају се тако што се попуњавају колоне ''број запослених на неодређено време'' и ''број запослених на одређено време'' по корисницима и то само у редовима са празним ћелијама. Осенчене ћелије се не попуњавају.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bCs/>
        </w:rPr>
        <w:t xml:space="preserve">Табела 2 </w:t>
      </w:r>
      <w:r w:rsidRPr="00C51BFB">
        <w:rPr>
          <w:rFonts w:ascii="Times New Roman" w:hAnsi="Times New Roman" w:cs="Times New Roman"/>
        </w:rPr>
        <w:t xml:space="preserve">(у Прилогу 1. Упутства), у којој је неопходно попунити, упоредо по корисницима буџета локалне власти, на економским класификацијама 411 и 412, по изворима, следеће: </w:t>
      </w:r>
    </w:p>
    <w:p w:rsidR="00C51BFB" w:rsidRPr="00C51BFB" w:rsidRDefault="00C51BFB" w:rsidP="006455F2">
      <w:pPr>
        <w:pStyle w:val="Default"/>
        <w:numPr>
          <w:ilvl w:val="0"/>
          <w:numId w:val="7"/>
        </w:numPr>
        <w:spacing w:after="47"/>
        <w:jc w:val="both"/>
        <w:rPr>
          <w:rFonts w:ascii="Times New Roman" w:hAnsi="Times New Roman" w:cs="Times New Roman"/>
        </w:rPr>
      </w:pPr>
      <w:r w:rsidRPr="00C51BFB">
        <w:rPr>
          <w:rFonts w:ascii="Times New Roman" w:hAnsi="Times New Roman" w:cs="Times New Roman"/>
        </w:rPr>
        <w:t xml:space="preserve"> маса средства за плате исплаћена за период I-X у 201</w:t>
      </w:r>
      <w:r w:rsidR="00B65DC9">
        <w:rPr>
          <w:rFonts w:ascii="Times New Roman" w:hAnsi="Times New Roman" w:cs="Times New Roman"/>
        </w:rPr>
        <w:t>8</w:t>
      </w:r>
      <w:r w:rsidRPr="00C51BFB">
        <w:rPr>
          <w:rFonts w:ascii="Times New Roman" w:hAnsi="Times New Roman" w:cs="Times New Roman"/>
        </w:rPr>
        <w:t>. години и планирана пројекција за период XI-XII у 201</w:t>
      </w:r>
      <w:r w:rsidR="00B65DC9">
        <w:rPr>
          <w:rFonts w:ascii="Times New Roman" w:hAnsi="Times New Roman" w:cs="Times New Roman"/>
        </w:rPr>
        <w:t>8</w:t>
      </w:r>
      <w:r w:rsidRPr="00C51BFB">
        <w:rPr>
          <w:rFonts w:ascii="Times New Roman" w:hAnsi="Times New Roman" w:cs="Times New Roman"/>
        </w:rPr>
        <w:t xml:space="preserve">. години у складу са одредбама члана 36. Закона о буџету Републике Србије за 2017. годину и </w:t>
      </w:r>
    </w:p>
    <w:p w:rsidR="00C51BFB" w:rsidRPr="00C51BFB" w:rsidRDefault="00C51BFB" w:rsidP="006455F2">
      <w:pPr>
        <w:pStyle w:val="Default"/>
        <w:numPr>
          <w:ilvl w:val="0"/>
          <w:numId w:val="7"/>
        </w:numPr>
        <w:jc w:val="both"/>
        <w:rPr>
          <w:rFonts w:ascii="Times New Roman" w:hAnsi="Times New Roman" w:cs="Times New Roman"/>
        </w:rPr>
      </w:pPr>
      <w:r w:rsidRPr="00C51BFB">
        <w:rPr>
          <w:rFonts w:ascii="Times New Roman" w:hAnsi="Times New Roman" w:cs="Times New Roman"/>
        </w:rPr>
        <w:t xml:space="preserve"> планирана средства за плате за 201</w:t>
      </w:r>
      <w:r w:rsidR="00B65DC9">
        <w:rPr>
          <w:rFonts w:ascii="Times New Roman" w:hAnsi="Times New Roman" w:cs="Times New Roman"/>
        </w:rPr>
        <w:t>9</w:t>
      </w:r>
      <w:r w:rsidRPr="00C51BFB">
        <w:rPr>
          <w:rFonts w:ascii="Times New Roman" w:hAnsi="Times New Roman" w:cs="Times New Roman"/>
        </w:rPr>
        <w:t xml:space="preserve">. годину. </w:t>
      </w:r>
    </w:p>
    <w:p w:rsidR="00C51BFB" w:rsidRPr="00C51BFB" w:rsidRDefault="00C51BFB" w:rsidP="00C51BFB">
      <w:pPr>
        <w:pStyle w:val="Default"/>
        <w:jc w:val="both"/>
        <w:rPr>
          <w:rFonts w:ascii="Times New Roman" w:hAnsi="Times New Roman" w:cs="Times New Roman"/>
        </w:rPr>
      </w:pP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Приликом попуњавања Табеле 2. попуњавају се само колоне са масом средстава за плате по корисницима и изворима, тако што се уноси износ масе средстава само у редовима са празним ћелијама, а осенчене ћелије се не попуњавају. Колоне са бројем запослених се аутоматски попуњавају подацима из табеле Т1.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3</w:t>
      </w:r>
      <w:r w:rsidRPr="00C51BFB">
        <w:rPr>
          <w:rFonts w:ascii="Times New Roman" w:hAnsi="Times New Roman" w:cs="Times New Roman"/>
        </w:rPr>
        <w:t xml:space="preserve">. је табела са бројем запослених чије се плате исплаћују из буџета са осталих економских класификација.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Табелa 4.</w:t>
      </w:r>
      <w:r w:rsidRPr="00C51BFB">
        <w:rPr>
          <w:rFonts w:ascii="Times New Roman" w:hAnsi="Times New Roman" w:cs="Times New Roman"/>
        </w:rPr>
        <w:t xml:space="preserve"> је табела која приказује планирана и исплаћена средства у 201</w:t>
      </w:r>
      <w:r w:rsidR="00B65DC9">
        <w:rPr>
          <w:rFonts w:ascii="Times New Roman" w:hAnsi="Times New Roman" w:cs="Times New Roman"/>
        </w:rPr>
        <w:t>8</w:t>
      </w:r>
      <w:r w:rsidRPr="00C51BFB">
        <w:rPr>
          <w:rFonts w:ascii="Times New Roman" w:hAnsi="Times New Roman" w:cs="Times New Roman"/>
        </w:rPr>
        <w:t>. години и планирана средства у 201</w:t>
      </w:r>
      <w:r w:rsidR="00B65DC9">
        <w:rPr>
          <w:rFonts w:ascii="Times New Roman" w:hAnsi="Times New Roman" w:cs="Times New Roman"/>
        </w:rPr>
        <w:t>9</w:t>
      </w:r>
      <w:r w:rsidRPr="00C51BFB">
        <w:rPr>
          <w:rFonts w:ascii="Times New Roman" w:hAnsi="Times New Roman" w:cs="Times New Roman"/>
        </w:rPr>
        <w:t xml:space="preserve">. години на економској класификацији 465, као и масу средстава и број запослених чија је плата мања од 25.000 динара.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5</w:t>
      </w:r>
      <w:r w:rsidRPr="00C51BFB">
        <w:rPr>
          <w:rFonts w:ascii="Times New Roman" w:hAnsi="Times New Roman" w:cs="Times New Roman"/>
        </w:rPr>
        <w:t>. представља преглед планираних и исплаћених средстава за плате и броја запослених у 201</w:t>
      </w:r>
      <w:r w:rsidR="00B65DC9">
        <w:rPr>
          <w:rFonts w:ascii="Times New Roman" w:hAnsi="Times New Roman" w:cs="Times New Roman"/>
        </w:rPr>
        <w:t>8</w:t>
      </w:r>
      <w:r w:rsidRPr="00C51BFB">
        <w:rPr>
          <w:rFonts w:ascii="Times New Roman" w:hAnsi="Times New Roman" w:cs="Times New Roman"/>
        </w:rPr>
        <w:t>. години и планираних средстава у 201</w:t>
      </w:r>
      <w:r w:rsidR="00B65DC9">
        <w:rPr>
          <w:rFonts w:ascii="Times New Roman" w:hAnsi="Times New Roman" w:cs="Times New Roman"/>
        </w:rPr>
        <w:t>9</w:t>
      </w:r>
      <w:r w:rsidRPr="00C51BFB">
        <w:rPr>
          <w:rFonts w:ascii="Times New Roman" w:hAnsi="Times New Roman" w:cs="Times New Roman"/>
        </w:rPr>
        <w:t xml:space="preserve">. години на економској класификацији 414 (рационализација) у складу са планом рационализације.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6</w:t>
      </w:r>
      <w:r w:rsidRPr="00C51BFB">
        <w:rPr>
          <w:rFonts w:ascii="Times New Roman" w:hAnsi="Times New Roman" w:cs="Times New Roman"/>
        </w:rPr>
        <w:t>. представља приказ планираних и исплаћених средстава у 201</w:t>
      </w:r>
      <w:r w:rsidR="00B65DC9">
        <w:rPr>
          <w:rFonts w:ascii="Times New Roman" w:hAnsi="Times New Roman" w:cs="Times New Roman"/>
        </w:rPr>
        <w:t>8</w:t>
      </w:r>
      <w:r w:rsidRPr="00C51BFB">
        <w:rPr>
          <w:rFonts w:ascii="Times New Roman" w:hAnsi="Times New Roman" w:cs="Times New Roman"/>
        </w:rPr>
        <w:t>. години и планираних средстава у 201</w:t>
      </w:r>
      <w:r w:rsidR="00B65DC9">
        <w:rPr>
          <w:rFonts w:ascii="Times New Roman" w:hAnsi="Times New Roman" w:cs="Times New Roman"/>
        </w:rPr>
        <w:t>9</w:t>
      </w:r>
      <w:r w:rsidRPr="00C51BFB">
        <w:rPr>
          <w:rFonts w:ascii="Times New Roman" w:hAnsi="Times New Roman" w:cs="Times New Roman"/>
        </w:rPr>
        <w:t xml:space="preserve">. години на економској класификацији 416, као и пратећи број запослених по овом основу. Напомињемо да се у овој табели приказују планирана/исплаћена средства за јубиларне награде и/или по другом основу, при чему је потребно у табели нагласити који је основ у питању (награде и сл.).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7</w:t>
      </w:r>
      <w:r w:rsidRPr="00C51BFB">
        <w:rPr>
          <w:rFonts w:ascii="Times New Roman" w:hAnsi="Times New Roman" w:cs="Times New Roman"/>
        </w:rPr>
        <w:t>. односи се на преглед броја запослених и средства за плате у 201</w:t>
      </w:r>
      <w:r w:rsidR="00B65DC9">
        <w:rPr>
          <w:rFonts w:ascii="Times New Roman" w:hAnsi="Times New Roman" w:cs="Times New Roman"/>
        </w:rPr>
        <w:t>9</w:t>
      </w:r>
      <w:r w:rsidRPr="00C51BFB">
        <w:rPr>
          <w:rFonts w:ascii="Times New Roman" w:hAnsi="Times New Roman" w:cs="Times New Roman"/>
        </w:rPr>
        <w:t xml:space="preserve">. години по звањима и занимањима у органима јединица локалне власти, а у којој је потребно унети коефицијенте, додатке за минули рад, додатке за прековремени рад и приправност и број запослених у органима и организацијама локалне власти.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8.</w:t>
      </w:r>
      <w:r w:rsidRPr="00C51BFB">
        <w:rPr>
          <w:rFonts w:ascii="Times New Roman" w:hAnsi="Times New Roman" w:cs="Times New Roman"/>
        </w:rPr>
        <w:t xml:space="preserve"> односи се на преглед исплаћених средстава на економским класификацијама 413-416 у 201</w:t>
      </w:r>
      <w:r w:rsidR="00B65DC9">
        <w:rPr>
          <w:rFonts w:ascii="Times New Roman" w:hAnsi="Times New Roman" w:cs="Times New Roman"/>
        </w:rPr>
        <w:t>6</w:t>
      </w:r>
      <w:r w:rsidRPr="00C51BFB">
        <w:rPr>
          <w:rFonts w:ascii="Times New Roman" w:hAnsi="Times New Roman" w:cs="Times New Roman"/>
        </w:rPr>
        <w:t>, 201</w:t>
      </w:r>
      <w:r w:rsidR="00B65DC9">
        <w:rPr>
          <w:rFonts w:ascii="Times New Roman" w:hAnsi="Times New Roman" w:cs="Times New Roman"/>
        </w:rPr>
        <w:t>7</w:t>
      </w:r>
      <w:r w:rsidRPr="00C51BFB">
        <w:rPr>
          <w:rFonts w:ascii="Times New Roman" w:hAnsi="Times New Roman" w:cs="Times New Roman"/>
        </w:rPr>
        <w:t>, и 201</w:t>
      </w:r>
      <w:r w:rsidR="00B65DC9">
        <w:rPr>
          <w:rFonts w:ascii="Times New Roman" w:hAnsi="Times New Roman" w:cs="Times New Roman"/>
        </w:rPr>
        <w:t>8</w:t>
      </w:r>
      <w:r w:rsidRPr="00C51BFB">
        <w:rPr>
          <w:rFonts w:ascii="Times New Roman" w:hAnsi="Times New Roman" w:cs="Times New Roman"/>
        </w:rPr>
        <w:t>. години, као и планираним средствима у 201</w:t>
      </w:r>
      <w:r w:rsidR="00B65DC9">
        <w:rPr>
          <w:rFonts w:ascii="Times New Roman" w:hAnsi="Times New Roman" w:cs="Times New Roman"/>
        </w:rPr>
        <w:t>9</w:t>
      </w:r>
      <w:r w:rsidRPr="00C51BFB">
        <w:rPr>
          <w:rFonts w:ascii="Times New Roman" w:hAnsi="Times New Roman" w:cs="Times New Roman"/>
        </w:rPr>
        <w:t xml:space="preserve">. години.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rPr>
        <w:t>Табела 9.</w:t>
      </w:r>
      <w:r w:rsidRPr="00C51BFB">
        <w:rPr>
          <w:rFonts w:ascii="Times New Roman" w:hAnsi="Times New Roman" w:cs="Times New Roman"/>
        </w:rPr>
        <w:t xml:space="preserve"> односи се на преглед броја запослених на неодређено и одређено време у 201</w:t>
      </w:r>
      <w:r w:rsidR="00B65DC9">
        <w:rPr>
          <w:rFonts w:ascii="Times New Roman" w:hAnsi="Times New Roman" w:cs="Times New Roman"/>
        </w:rPr>
        <w:t>9</w:t>
      </w:r>
      <w:r w:rsidRPr="00C51BFB">
        <w:rPr>
          <w:rFonts w:ascii="Times New Roman" w:hAnsi="Times New Roman" w:cs="Times New Roman"/>
        </w:rPr>
        <w:t>. години, по кварталима и број запослених из Одлуке о максималном броју за 201</w:t>
      </w:r>
      <w:r w:rsidR="00A700CA">
        <w:rPr>
          <w:rFonts w:ascii="Times New Roman" w:hAnsi="Times New Roman" w:cs="Times New Roman"/>
        </w:rPr>
        <w:t>7</w:t>
      </w:r>
      <w:r w:rsidRPr="00C51BFB">
        <w:rPr>
          <w:rFonts w:ascii="Times New Roman" w:hAnsi="Times New Roman" w:cs="Times New Roman"/>
        </w:rPr>
        <w:t>. годину, односно за 201</w:t>
      </w:r>
      <w:r w:rsidR="00A700CA">
        <w:rPr>
          <w:rFonts w:ascii="Times New Roman" w:hAnsi="Times New Roman" w:cs="Times New Roman"/>
        </w:rPr>
        <w:t>8</w:t>
      </w:r>
      <w:r w:rsidRPr="00C51BFB">
        <w:rPr>
          <w:rFonts w:ascii="Times New Roman" w:hAnsi="Times New Roman" w:cs="Times New Roman"/>
        </w:rPr>
        <w:t>. годину, када у току 201</w:t>
      </w:r>
      <w:r w:rsidR="00A700CA">
        <w:rPr>
          <w:rFonts w:ascii="Times New Roman" w:hAnsi="Times New Roman" w:cs="Times New Roman"/>
        </w:rPr>
        <w:t>8</w:t>
      </w:r>
      <w:r w:rsidRPr="00C51BFB">
        <w:rPr>
          <w:rFonts w:ascii="Times New Roman" w:hAnsi="Times New Roman" w:cs="Times New Roman"/>
        </w:rPr>
        <w:t>. године Влада донесе Одлуку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w:t>
      </w:r>
      <w:r w:rsidR="00A700CA">
        <w:rPr>
          <w:rFonts w:ascii="Times New Roman" w:hAnsi="Times New Roman" w:cs="Times New Roman"/>
        </w:rPr>
        <w:t>8</w:t>
      </w:r>
      <w:r w:rsidRPr="00C51BFB">
        <w:rPr>
          <w:rFonts w:ascii="Times New Roman" w:hAnsi="Times New Roman" w:cs="Times New Roman"/>
        </w:rPr>
        <w:t>. годину. Након истека сваког квартала потребно је да попуњену табелу доставите Одељењу за финансије и привреду Општинске управе Владичин Хан.</w:t>
      </w:r>
    </w:p>
    <w:p w:rsidR="00C51BFB" w:rsidRPr="00C51BFB" w:rsidRDefault="00C51BFB" w:rsidP="00C51BFB">
      <w:pPr>
        <w:pStyle w:val="Default"/>
        <w:jc w:val="both"/>
        <w:rPr>
          <w:rFonts w:ascii="Times New Roman" w:hAnsi="Times New Roman" w:cs="Times New Roman"/>
          <w:color w:val="auto"/>
        </w:rPr>
      </w:pPr>
    </w:p>
    <w:p w:rsidR="00C51BFB" w:rsidRPr="00C51BFB" w:rsidRDefault="00C51BFB" w:rsidP="00C51BFB">
      <w:pPr>
        <w:pStyle w:val="Default"/>
        <w:jc w:val="both"/>
        <w:rPr>
          <w:rFonts w:ascii="Times New Roman" w:hAnsi="Times New Roman" w:cs="Times New Roman"/>
        </w:rPr>
      </w:pPr>
    </w:p>
    <w:p w:rsidR="00C51BFB" w:rsidRPr="00C51BFB" w:rsidRDefault="00B04CD1" w:rsidP="006455F2">
      <w:pPr>
        <w:pStyle w:val="Default"/>
        <w:numPr>
          <w:ilvl w:val="1"/>
          <w:numId w:val="10"/>
        </w:numPr>
        <w:jc w:val="center"/>
        <w:rPr>
          <w:rFonts w:ascii="Times New Roman" w:hAnsi="Times New Roman" w:cs="Times New Roman"/>
        </w:rPr>
      </w:pPr>
      <w:r>
        <w:rPr>
          <w:rFonts w:ascii="Times New Roman" w:hAnsi="Times New Roman" w:cs="Times New Roman"/>
          <w:b/>
          <w:bCs/>
        </w:rPr>
        <w:lastRenderedPageBreak/>
        <w:t xml:space="preserve">  </w:t>
      </w:r>
      <w:r w:rsidR="00C51BFB" w:rsidRPr="00C51BFB">
        <w:rPr>
          <w:rFonts w:ascii="Times New Roman" w:hAnsi="Times New Roman" w:cs="Times New Roman"/>
          <w:b/>
          <w:bCs/>
        </w:rPr>
        <w:t>Група конта 42 – Коришћење услуга и роба</w:t>
      </w:r>
    </w:p>
    <w:p w:rsidR="00C51BFB" w:rsidRPr="00C51BFB" w:rsidRDefault="00C51BFB" w:rsidP="00C51BFB">
      <w:pPr>
        <w:pStyle w:val="Default"/>
        <w:ind w:firstLine="720"/>
        <w:jc w:val="both"/>
        <w:rPr>
          <w:rFonts w:ascii="Times New Roman" w:hAnsi="Times New Roman" w:cs="Times New Roman"/>
        </w:rPr>
      </w:pPr>
      <w:r w:rsidRPr="00C51BFB">
        <w:rPr>
          <w:rFonts w:ascii="Times New Roman" w:hAnsi="Times New Roman" w:cs="Times New Roman"/>
        </w:rPr>
        <w:t>У оквиру групе конта која се односе на куповину роба и услуга, потребно је реално планирати средства за ове намене у 201</w:t>
      </w:r>
      <w:r w:rsidR="00B65DC9">
        <w:rPr>
          <w:rFonts w:ascii="Times New Roman" w:hAnsi="Times New Roman" w:cs="Times New Roman"/>
        </w:rPr>
        <w:t>9</w:t>
      </w:r>
      <w:r w:rsidRPr="00C51BFB">
        <w:rPr>
          <w:rFonts w:ascii="Times New Roman" w:hAnsi="Times New Roman" w:cs="Times New Roman"/>
        </w:rPr>
        <w:t xml:space="preserve">. години, а нарочито за извршавање расхода на име сталних трошкова (421 – Стални трошкови). </w:t>
      </w:r>
    </w:p>
    <w:p w:rsidR="00C51BFB" w:rsidRPr="00C51BFB" w:rsidRDefault="00C51BFB" w:rsidP="00C51BFB">
      <w:pPr>
        <w:pStyle w:val="Default"/>
        <w:ind w:firstLine="720"/>
        <w:jc w:val="both"/>
        <w:rPr>
          <w:rFonts w:ascii="Times New Roman" w:hAnsi="Times New Roman" w:cs="Times New Roman"/>
        </w:rPr>
      </w:pPr>
      <w:r w:rsidRPr="00C51BFB">
        <w:rPr>
          <w:rFonts w:ascii="Times New Roman" w:hAnsi="Times New Roman" w:cs="Times New Roman"/>
        </w:rPr>
        <w:t xml:space="preserve">Поред тога, средства, пре свега на економској класификацији 423-Услуге по уговору треба планирати у складу са Законом о привременом уређивању основица за обрачун и исплату плата, односно зарада и других сталних примања код корисника јавних средстава, којим је уређено смањење других сталних примања.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rsidR="00C51BFB" w:rsidRPr="00C51BFB" w:rsidRDefault="00C51BFB" w:rsidP="00C51BFB">
      <w:pPr>
        <w:pStyle w:val="Default"/>
        <w:ind w:firstLine="567"/>
        <w:jc w:val="both"/>
        <w:rPr>
          <w:rFonts w:ascii="Times New Roman" w:hAnsi="Times New Roman" w:cs="Times New Roman"/>
          <w:lang w:val="sr-Cyrl-CS"/>
        </w:rPr>
      </w:pPr>
      <w:r w:rsidRPr="00C51BFB">
        <w:rPr>
          <w:rFonts w:ascii="Times New Roman" w:hAnsi="Times New Roman" w:cs="Times New Roman"/>
        </w:rPr>
        <w:t>Средства планирана у оквиру ове групе конта мора да садрже и износе средстава за које је локални орган управе надлежан за финансије дао сагласност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w:t>
      </w:r>
    </w:p>
    <w:p w:rsidR="00C51BFB" w:rsidRPr="00C51BFB" w:rsidRDefault="00C51BFB" w:rsidP="00C51BFB">
      <w:pPr>
        <w:pStyle w:val="Default"/>
        <w:ind w:firstLine="567"/>
        <w:jc w:val="both"/>
        <w:rPr>
          <w:rFonts w:ascii="Times New Roman" w:hAnsi="Times New Roman" w:cs="Times New Roman"/>
          <w:lang w:val="sr-Cyrl-CS"/>
        </w:rPr>
      </w:pPr>
    </w:p>
    <w:p w:rsidR="00C51BFB" w:rsidRPr="00C51BFB" w:rsidRDefault="00C51BFB" w:rsidP="00C51BFB">
      <w:pPr>
        <w:pStyle w:val="Default"/>
        <w:jc w:val="center"/>
        <w:rPr>
          <w:rFonts w:ascii="Times New Roman" w:hAnsi="Times New Roman" w:cs="Times New Roman"/>
        </w:rPr>
      </w:pPr>
      <w:r w:rsidRPr="00C51BFB">
        <w:rPr>
          <w:rFonts w:ascii="Times New Roman" w:hAnsi="Times New Roman" w:cs="Times New Roman"/>
          <w:b/>
          <w:bCs/>
        </w:rPr>
        <w:t>Група конта 45 – Субвенције и 62 – Набавка финансијске имовине</w:t>
      </w:r>
    </w:p>
    <w:p w:rsidR="00C51BFB" w:rsidRPr="00C51BFB" w:rsidRDefault="00C51BFB" w:rsidP="00C51BFB">
      <w:pPr>
        <w:pStyle w:val="Default"/>
        <w:ind w:firstLine="567"/>
        <w:jc w:val="both"/>
        <w:rPr>
          <w:rFonts w:ascii="Times New Roman" w:hAnsi="Times New Roman" w:cs="Times New Roman"/>
          <w:lang w:val="sr-Cyrl-CS"/>
        </w:rPr>
      </w:pP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У оквиру субвенција и буџетских кредита неопходно је преиспитати све програме по основу којих се додељују субвенције и буџетски кредити, с обзиром на то да даље мере фискалне консолидације подразумевају рационално коришћење средстава субвенција и буџетских кредита. </w:t>
      </w:r>
    </w:p>
    <w:p w:rsidR="00C51BFB" w:rsidRPr="00C51BFB" w:rsidRDefault="00C51BFB" w:rsidP="00C51BFB">
      <w:pPr>
        <w:pStyle w:val="Default"/>
        <w:ind w:firstLine="567"/>
        <w:jc w:val="both"/>
        <w:rPr>
          <w:rFonts w:ascii="Times New Roman" w:hAnsi="Times New Roman" w:cs="Times New Roman"/>
          <w:lang w:val="sr-Cyrl-CS"/>
        </w:rPr>
      </w:pPr>
      <w:r w:rsidRPr="00C51BFB">
        <w:rPr>
          <w:rFonts w:ascii="Times New Roman" w:hAnsi="Times New Roman" w:cs="Times New Roman"/>
        </w:rPr>
        <w:t>Приликом планирања средстава за субвенције и њихових намена посебно треба имати у виду све прописе који се тичу контроле државне помоћи.</w:t>
      </w:r>
    </w:p>
    <w:p w:rsidR="00C51BFB" w:rsidRPr="00C51BFB" w:rsidRDefault="00C51BFB" w:rsidP="00C51BFB">
      <w:pPr>
        <w:pStyle w:val="Default"/>
        <w:jc w:val="center"/>
        <w:rPr>
          <w:rFonts w:ascii="Times New Roman" w:hAnsi="Times New Roman" w:cs="Times New Roman"/>
        </w:rPr>
      </w:pPr>
    </w:p>
    <w:p w:rsidR="00C51BFB" w:rsidRPr="00C51BFB" w:rsidRDefault="00C51BFB" w:rsidP="00C51BFB">
      <w:pPr>
        <w:pStyle w:val="Default"/>
        <w:jc w:val="center"/>
        <w:rPr>
          <w:rFonts w:ascii="Times New Roman" w:hAnsi="Times New Roman" w:cs="Times New Roman"/>
          <w:b/>
          <w:bCs/>
          <w:lang w:val="sr-Cyrl-CS"/>
        </w:rPr>
      </w:pPr>
      <w:r w:rsidRPr="00C51BFB">
        <w:rPr>
          <w:rFonts w:ascii="Times New Roman" w:hAnsi="Times New Roman" w:cs="Times New Roman"/>
          <w:b/>
          <w:bCs/>
        </w:rPr>
        <w:t xml:space="preserve"> Група конта 48 – Остали расходи</w:t>
      </w:r>
    </w:p>
    <w:p w:rsidR="00C51BFB" w:rsidRPr="00C51BFB" w:rsidRDefault="00C51BFB" w:rsidP="00C51BFB">
      <w:pPr>
        <w:pStyle w:val="Default"/>
        <w:jc w:val="center"/>
        <w:rPr>
          <w:rFonts w:ascii="Times New Roman" w:hAnsi="Times New Roman" w:cs="Times New Roman"/>
          <w:lang w:val="sr-Cyrl-CS"/>
        </w:rPr>
      </w:pPr>
    </w:p>
    <w:p w:rsid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Остале расходе, такође треба планирати у складу са рестриктивном политиком која се спроводи у циљу одрживог нивоа дефицита.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w:t>
      </w:r>
    </w:p>
    <w:p w:rsidR="003F526A" w:rsidRPr="003F526A" w:rsidRDefault="003F526A" w:rsidP="00C51BFB">
      <w:pPr>
        <w:pStyle w:val="Default"/>
        <w:ind w:firstLine="567"/>
        <w:jc w:val="both"/>
        <w:rPr>
          <w:rFonts w:ascii="Times New Roman" w:hAnsi="Times New Roman" w:cs="Times New Roman"/>
        </w:rPr>
      </w:pPr>
    </w:p>
    <w:p w:rsidR="00C51BFB" w:rsidRDefault="00C51BFB" w:rsidP="00C51BFB">
      <w:pPr>
        <w:pStyle w:val="Default"/>
        <w:rPr>
          <w:rFonts w:ascii="Times New Roman" w:hAnsi="Times New Roman" w:cs="Times New Roman"/>
        </w:rPr>
      </w:pPr>
    </w:p>
    <w:p w:rsidR="003F526A" w:rsidRPr="003F526A" w:rsidRDefault="003F526A" w:rsidP="00C51BFB">
      <w:pPr>
        <w:pStyle w:val="Default"/>
        <w:rPr>
          <w:rFonts w:ascii="Times New Roman" w:hAnsi="Times New Roman" w:cs="Times New Roman"/>
        </w:rPr>
      </w:pPr>
    </w:p>
    <w:p w:rsidR="00C51BFB" w:rsidRPr="00C51BFB" w:rsidRDefault="00B04CD1" w:rsidP="00C51BFB">
      <w:pPr>
        <w:pStyle w:val="Default"/>
        <w:jc w:val="center"/>
        <w:rPr>
          <w:rFonts w:ascii="Times New Roman" w:hAnsi="Times New Roman" w:cs="Times New Roman"/>
        </w:rPr>
      </w:pPr>
      <w:r>
        <w:rPr>
          <w:rFonts w:ascii="Times New Roman" w:hAnsi="Times New Roman" w:cs="Times New Roman"/>
          <w:b/>
          <w:bCs/>
        </w:rPr>
        <w:t>5.</w:t>
      </w:r>
      <w:r w:rsidR="00C51BFB" w:rsidRPr="00C51BFB">
        <w:rPr>
          <w:rFonts w:ascii="Times New Roman" w:hAnsi="Times New Roman" w:cs="Times New Roman"/>
          <w:b/>
          <w:bCs/>
        </w:rPr>
        <w:t>3. Смернице за исказивање издатака за капиталне пројекте за 201</w:t>
      </w:r>
      <w:r w:rsidR="00B65DC9">
        <w:rPr>
          <w:rFonts w:ascii="Times New Roman" w:hAnsi="Times New Roman" w:cs="Times New Roman"/>
          <w:b/>
          <w:bCs/>
        </w:rPr>
        <w:t>9</w:t>
      </w:r>
      <w:r w:rsidR="00C51BFB" w:rsidRPr="00C51BFB">
        <w:rPr>
          <w:rFonts w:ascii="Times New Roman" w:hAnsi="Times New Roman" w:cs="Times New Roman"/>
          <w:b/>
          <w:bCs/>
        </w:rPr>
        <w:t xml:space="preserve"> - 202</w:t>
      </w:r>
      <w:r w:rsidR="00B65DC9">
        <w:rPr>
          <w:rFonts w:ascii="Times New Roman" w:hAnsi="Times New Roman" w:cs="Times New Roman"/>
          <w:b/>
          <w:bCs/>
        </w:rPr>
        <w:t>1</w:t>
      </w:r>
      <w:r w:rsidR="00C51BFB" w:rsidRPr="00C51BFB">
        <w:rPr>
          <w:rFonts w:ascii="Times New Roman" w:hAnsi="Times New Roman" w:cs="Times New Roman"/>
          <w:b/>
          <w:bCs/>
        </w:rPr>
        <w:t>.</w:t>
      </w:r>
    </w:p>
    <w:p w:rsidR="00C51BFB" w:rsidRPr="00C51BFB" w:rsidRDefault="00C51BFB" w:rsidP="00C51BFB">
      <w:pPr>
        <w:pStyle w:val="Default"/>
        <w:jc w:val="center"/>
        <w:rPr>
          <w:rFonts w:ascii="Times New Roman" w:hAnsi="Times New Roman" w:cs="Times New Roman"/>
          <w:b/>
          <w:bCs/>
        </w:rPr>
      </w:pPr>
    </w:p>
    <w:p w:rsidR="00C51BFB" w:rsidRPr="00C51BFB" w:rsidRDefault="00C51BFB" w:rsidP="006455F2">
      <w:pPr>
        <w:pStyle w:val="Default"/>
        <w:numPr>
          <w:ilvl w:val="2"/>
          <w:numId w:val="9"/>
        </w:numPr>
        <w:jc w:val="center"/>
        <w:rPr>
          <w:rFonts w:ascii="Times New Roman" w:hAnsi="Times New Roman" w:cs="Times New Roman"/>
          <w:b/>
          <w:bCs/>
          <w:lang w:val="sr-Cyrl-CS"/>
        </w:rPr>
      </w:pPr>
      <w:r w:rsidRPr="00C51BFB">
        <w:rPr>
          <w:rFonts w:ascii="Times New Roman" w:hAnsi="Times New Roman" w:cs="Times New Roman"/>
          <w:b/>
          <w:bCs/>
        </w:rPr>
        <w:t>Класа 5 - Издаци за нефинансијску имовину</w:t>
      </w:r>
    </w:p>
    <w:p w:rsidR="00C51BFB" w:rsidRPr="00C51BFB" w:rsidRDefault="00C51BFB" w:rsidP="00C51BFB">
      <w:pPr>
        <w:pStyle w:val="Default"/>
        <w:jc w:val="center"/>
        <w:rPr>
          <w:rFonts w:ascii="Times New Roman" w:hAnsi="Times New Roman" w:cs="Times New Roman"/>
          <w:lang w:val="sr-Cyrl-CS"/>
        </w:rPr>
      </w:pP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 </w:t>
      </w:r>
    </w:p>
    <w:p w:rsidR="00C51BFB" w:rsidRPr="00C51BFB" w:rsidRDefault="00C51BFB" w:rsidP="00C51BFB">
      <w:pPr>
        <w:pStyle w:val="Default"/>
        <w:jc w:val="center"/>
        <w:rPr>
          <w:rFonts w:ascii="Times New Roman" w:hAnsi="Times New Roman" w:cs="Times New Roman"/>
          <w:b/>
          <w:bCs/>
        </w:rPr>
      </w:pPr>
    </w:p>
    <w:p w:rsidR="00C51BFB" w:rsidRPr="00C51BFB" w:rsidRDefault="00C51BFB" w:rsidP="006455F2">
      <w:pPr>
        <w:pStyle w:val="Default"/>
        <w:numPr>
          <w:ilvl w:val="2"/>
          <w:numId w:val="9"/>
        </w:numPr>
        <w:jc w:val="center"/>
        <w:rPr>
          <w:rFonts w:ascii="Times New Roman" w:hAnsi="Times New Roman" w:cs="Times New Roman"/>
        </w:rPr>
      </w:pPr>
      <w:r w:rsidRPr="00C51BFB">
        <w:rPr>
          <w:rFonts w:ascii="Times New Roman" w:hAnsi="Times New Roman" w:cs="Times New Roman"/>
          <w:b/>
          <w:bCs/>
        </w:rPr>
        <w:lastRenderedPageBreak/>
        <w:t>Капитални пројекти и њихов значај</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Капитални пројекти су пројекти изградње и капиталног одржавања зграда и грађевинских објеката инфраструктуре од интереса за </w:t>
      </w:r>
      <w:r w:rsidRPr="00C51BFB">
        <w:rPr>
          <w:rFonts w:ascii="Times New Roman" w:hAnsi="Times New Roman" w:cs="Times New Roman"/>
          <w:lang w:val="sr-Cyrl-CS"/>
        </w:rPr>
        <w:t>Општину Владичин Хан</w:t>
      </w:r>
      <w:r w:rsidRPr="00C51BFB">
        <w:rPr>
          <w:rFonts w:ascii="Times New Roman" w:hAnsi="Times New Roman" w:cs="Times New Roman"/>
        </w:rPr>
        <w:t xml:space="preserve">,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w:t>
      </w:r>
    </w:p>
    <w:p w:rsidR="00C51BFB" w:rsidRPr="00C51BFB" w:rsidRDefault="00C51BFB" w:rsidP="00C51BFB">
      <w:pPr>
        <w:pStyle w:val="Default"/>
        <w:ind w:firstLine="567"/>
        <w:jc w:val="both"/>
        <w:rPr>
          <w:rFonts w:ascii="Times New Roman" w:hAnsi="Times New Roman" w:cs="Times New Roman"/>
          <w:lang w:val="sr-Cyrl-CS"/>
        </w:rPr>
      </w:pPr>
      <w:r w:rsidRPr="00C51BFB">
        <w:rPr>
          <w:rFonts w:ascii="Times New Roman" w:hAnsi="Times New Roman" w:cs="Times New Roman"/>
        </w:rPr>
        <w:t>Капиталним пројектима се увећава имовина</w:t>
      </w:r>
      <w:r w:rsidRPr="00C51BFB">
        <w:rPr>
          <w:rFonts w:ascii="Times New Roman" w:hAnsi="Times New Roman" w:cs="Times New Roman"/>
          <w:lang w:val="sr-Cyrl-CS"/>
        </w:rPr>
        <w:t xml:space="preserve"> Општине</w:t>
      </w:r>
      <w:r w:rsidRPr="00C51BFB">
        <w:rPr>
          <w:rFonts w:ascii="Times New Roman" w:hAnsi="Times New Roman" w:cs="Times New Roman"/>
        </w:rPr>
        <w:t xml:space="preserve"> путем изградње и капиталног одржавања грађевинских објеката инфраструктуре и улагања у опрему, машине и другу нефинансијску имовину.</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Капиталним пројектом се поред изградње и капиталног одржавања зграда и грађевинских објеката инфраструктуре сматра и улaгaње у куповину зграда и објеката, као и другу нeфинaнсиjску имoвину чији је век трајања, односно коришћења дужи од једне године, независно од тога да ли је капитални пројекат исказан као посебан пројекат унутар програма или као издатак у оквиру одређене програмске активности у буџету.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Капитални пројекат садржи све неопходне активности са потребним ресурсима које се планирају и реализују током целог пројектног циклуса у складу са јасно дефинисаним циљевима и резултатима пројекта, а у циљу постизања одрживе и дугорочне употребне вредности пројекта за пројектом идентификовану групу корисника.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Капитални</w:t>
      </w:r>
      <w:r w:rsidRPr="00C51BFB">
        <w:rPr>
          <w:rFonts w:ascii="Times New Roman" w:hAnsi="Times New Roman" w:cs="Times New Roman"/>
          <w:lang w:val="sr-Cyrl-CS"/>
        </w:rPr>
        <w:t xml:space="preserve"> </w:t>
      </w:r>
      <w:r w:rsidRPr="00C51BFB">
        <w:rPr>
          <w:rFonts w:ascii="Times New Roman" w:hAnsi="Times New Roman" w:cs="Times New Roman"/>
        </w:rPr>
        <w:t xml:space="preserve"> пројекат мора прeдстaвљaти функциoнaлну цeлину са дугорочном (преко годину дана) употребном вредношћу по завршетку његове реализације.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Kапитални пројекат може бити заједнички пројекат када се спроводи од стране два или више корисника буџетских средстава, јавних предузећа, односно других корисника јавних средстава, који својим споразумом уређују међусобне односе, односно права и обавезе у вези са реализацијом капиталног пројекта.</w:t>
      </w:r>
    </w:p>
    <w:p w:rsidR="00C51BFB" w:rsidRPr="00C51BFB" w:rsidRDefault="00C51BFB" w:rsidP="00C51BFB">
      <w:pPr>
        <w:pStyle w:val="Default"/>
        <w:ind w:firstLine="567"/>
        <w:jc w:val="both"/>
        <w:rPr>
          <w:rFonts w:ascii="Times New Roman" w:hAnsi="Times New Roman" w:cs="Times New Roman"/>
          <w:b/>
        </w:rPr>
      </w:pPr>
      <w:r w:rsidRPr="00C51BFB">
        <w:rPr>
          <w:rFonts w:ascii="Times New Roman" w:hAnsi="Times New Roman" w:cs="Times New Roman"/>
          <w:b/>
        </w:rPr>
        <w:t>Капитално одржавање је одржавање које осигурава одрживост резултата, исхода и ефеката капиталних пројеката и доприноси продужетку очекиваног века употребе добра и повећава његову вредност.</w:t>
      </w:r>
    </w:p>
    <w:p w:rsidR="00C51BFB" w:rsidRPr="00C51BFB" w:rsidRDefault="00C51BFB" w:rsidP="00C51BFB">
      <w:pPr>
        <w:pStyle w:val="Default"/>
        <w:ind w:firstLine="567"/>
        <w:jc w:val="both"/>
        <w:rPr>
          <w:rFonts w:ascii="Times New Roman" w:hAnsi="Times New Roman" w:cs="Times New Roman"/>
          <w:b/>
        </w:rPr>
      </w:pPr>
    </w:p>
    <w:p w:rsidR="00C51BFB" w:rsidRPr="00C51BFB" w:rsidRDefault="00C51BFB" w:rsidP="006455F2">
      <w:pPr>
        <w:pStyle w:val="Default"/>
        <w:numPr>
          <w:ilvl w:val="2"/>
          <w:numId w:val="9"/>
        </w:numPr>
        <w:jc w:val="center"/>
        <w:rPr>
          <w:rFonts w:ascii="Times New Roman" w:hAnsi="Times New Roman" w:cs="Times New Roman"/>
          <w:b/>
        </w:rPr>
      </w:pPr>
      <w:r w:rsidRPr="00C51BFB">
        <w:rPr>
          <w:rFonts w:ascii="Times New Roman" w:hAnsi="Times New Roman" w:cs="Times New Roman"/>
          <w:b/>
        </w:rPr>
        <w:t>Вишегодишње планирање капиталних пројеката</w:t>
      </w:r>
    </w:p>
    <w:p w:rsidR="00C51BFB" w:rsidRPr="00C51BFB" w:rsidRDefault="00C51BFB" w:rsidP="00C51BFB">
      <w:pPr>
        <w:pStyle w:val="Default"/>
        <w:ind w:firstLine="567"/>
        <w:jc w:val="both"/>
        <w:rPr>
          <w:rFonts w:ascii="Times New Roman" w:hAnsi="Times New Roman" w:cs="Times New Roman"/>
        </w:rPr>
      </w:pPr>
      <w:r w:rsidRPr="003A01C5">
        <w:rPr>
          <w:rFonts w:ascii="Times New Roman" w:hAnsi="Times New Roman" w:cs="Times New Roman"/>
        </w:rPr>
        <w:t>Приликом</w:t>
      </w:r>
      <w:r w:rsidRPr="00C51BFB">
        <w:rPr>
          <w:rFonts w:ascii="Times New Roman" w:hAnsi="Times New Roman" w:cs="Times New Roman"/>
        </w:rPr>
        <w:t xml:space="preserve"> вишегодишњег планирања капиталних пројеката корисници полазе од: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Општег дела одлуке о буџету Општине за обавезе по уговору које се односе на капиталне издатке и захтевају плаћање у више година, а које су корисници у 201</w:t>
      </w:r>
      <w:r w:rsidR="00B65DC9">
        <w:rPr>
          <w:rFonts w:ascii="Times New Roman" w:hAnsi="Times New Roman" w:cs="Times New Roman"/>
        </w:rPr>
        <w:t>8</w:t>
      </w:r>
      <w:r w:rsidRPr="00C51BFB">
        <w:rPr>
          <w:rFonts w:ascii="Times New Roman" w:hAnsi="Times New Roman" w:cs="Times New Roman"/>
        </w:rPr>
        <w:t xml:space="preserve">. години преузели, и дужни су да такву обавезу укључе у финансијски план у години у којој обавеза доспева у износу обавезе за ту годину и планирају по годинама у оквиру лимита на свом разделу;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 </w:t>
      </w:r>
      <w:r w:rsidR="00E87970">
        <w:rPr>
          <w:rFonts w:ascii="Times New Roman" w:hAnsi="Times New Roman" w:cs="Times New Roman"/>
        </w:rPr>
        <w:t>З</w:t>
      </w:r>
      <w:r w:rsidRPr="00C51BFB">
        <w:rPr>
          <w:rFonts w:ascii="Times New Roman" w:hAnsi="Times New Roman" w:cs="Times New Roman"/>
        </w:rPr>
        <w:t>а капиталне пројекте за које нису преузете вишегодишње обавезе у 201</w:t>
      </w:r>
      <w:r w:rsidR="00B65DC9">
        <w:rPr>
          <w:rFonts w:ascii="Times New Roman" w:hAnsi="Times New Roman" w:cs="Times New Roman"/>
        </w:rPr>
        <w:t>8</w:t>
      </w:r>
      <w:r w:rsidRPr="00C51BFB">
        <w:rPr>
          <w:rFonts w:ascii="Times New Roman" w:hAnsi="Times New Roman" w:cs="Times New Roman"/>
        </w:rPr>
        <w:t>. години, корисници су у обавези да анализирају физичку и финансијску реализацију тих капиталних пројеката, у циљу ефикасније алокације средстава, као и да укључе капиталне издатке у финансијски план и планирају по годинама у оквиру лимита на свом разделу, за пројекте чија је даља реализација оправдана.</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На основу урађених анализа, корисници могу одустати од пројеката чија је даља реализација неоправдана. Такође, корисници могу планирати издатке за нове капиталне пројекте у 201</w:t>
      </w:r>
      <w:r w:rsidR="00B65DC9">
        <w:rPr>
          <w:rFonts w:ascii="Times New Roman" w:hAnsi="Times New Roman" w:cs="Times New Roman"/>
        </w:rPr>
        <w:t>9</w:t>
      </w:r>
      <w:r w:rsidRPr="00C51BFB">
        <w:rPr>
          <w:rFonts w:ascii="Times New Roman" w:hAnsi="Times New Roman" w:cs="Times New Roman"/>
        </w:rPr>
        <w:t xml:space="preserve">. години и наредне две године.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b/>
          <w:u w:val="single"/>
        </w:rPr>
        <w:t>Предност у планирању нових капиталних пројеката на извођењу радова треба дати онима који су стратешки релевантни, који имају позитивне ефекте на социјални, економски, регионални и еколошки одрживи развој, а пре свега оне који су спремни за инвестициону фазу реализације, који имају планску, пројектно - техничку документацију, решене имовинско-правне односе, грађевинску дозволу, као и документацију неопходну за спровођење поступка јавне набавке</w:t>
      </w:r>
      <w:r w:rsidRPr="00C51BFB">
        <w:rPr>
          <w:rFonts w:ascii="Times New Roman" w:hAnsi="Times New Roman" w:cs="Times New Roman"/>
        </w:rPr>
        <w:t xml:space="preserve">.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lastRenderedPageBreak/>
        <w:t xml:space="preserve">Такође, важно је планирати капиталне пројекте по годинама у оном износу који је остварив и одговаран са фискалне и економске тачке гледишта, имајући у виду низак ниво реализације пројеката у претходним годинама.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Капитални пројекти подразумевају ангажовање значајних средстава и најчешће се финансирају из више извора. Као значајан извор финансирања капиталних пројеката Општине јављају се капитални трансфери од других нивоа власти те се корисницима скреће пажња да приликом планирања ових пројеката обавезно искажу све изворе финансирања. </w:t>
      </w:r>
    </w:p>
    <w:p w:rsidR="00C51BFB" w:rsidRPr="003A01C5" w:rsidRDefault="003A01C5" w:rsidP="00C51BFB">
      <w:pPr>
        <w:pStyle w:val="Default"/>
        <w:ind w:firstLine="567"/>
        <w:jc w:val="both"/>
        <w:rPr>
          <w:rFonts w:ascii="Times New Roman" w:hAnsi="Times New Roman" w:cs="Times New Roman"/>
          <w:b/>
          <w:lang w:val="sr-Cyrl-CS"/>
        </w:rPr>
      </w:pPr>
      <w:r w:rsidRPr="003A01C5">
        <w:rPr>
          <w:rFonts w:ascii="Times New Roman" w:hAnsi="Times New Roman" w:cs="Times New Roman"/>
          <w:b/>
          <w:lang w:val="sr-Cyrl-CS"/>
        </w:rPr>
        <w:t xml:space="preserve">СВИ КАПИТАЛНИ ПРОЈЕКТИ КОЈЕ КОРИСНИЦИ БУЏЕТА УКЉУЧЕ У СВОЈЕ ФИНАНСИЈСКЕ ПЛАНОВЕ МОРАЈУ </w:t>
      </w:r>
      <w:r>
        <w:rPr>
          <w:rFonts w:ascii="Times New Roman" w:hAnsi="Times New Roman" w:cs="Times New Roman"/>
          <w:b/>
          <w:lang w:val="sr-Cyrl-CS"/>
        </w:rPr>
        <w:t xml:space="preserve">ПРЕТХОДНО </w:t>
      </w:r>
      <w:r w:rsidRPr="003A01C5">
        <w:rPr>
          <w:rFonts w:ascii="Times New Roman" w:hAnsi="Times New Roman" w:cs="Times New Roman"/>
          <w:b/>
          <w:lang w:val="sr-Cyrl-CS"/>
        </w:rPr>
        <w:t>БИТИ САДРЖАНИ У ПЛАНУ ЈАВНИХ ИНВЕСТИЦИЈА ОПШТИНЕ ВЛАДИЧИН ХАН ЗА 2019-2021. ГОДИНУ.</w:t>
      </w:r>
    </w:p>
    <w:p w:rsidR="003A01C5" w:rsidRPr="00C51BFB" w:rsidRDefault="003A01C5" w:rsidP="00C51BFB">
      <w:pPr>
        <w:pStyle w:val="Default"/>
        <w:ind w:firstLine="567"/>
        <w:jc w:val="both"/>
        <w:rPr>
          <w:rFonts w:ascii="Times New Roman" w:hAnsi="Times New Roman" w:cs="Times New Roman"/>
          <w:lang w:val="sr-Cyrl-CS"/>
        </w:rPr>
      </w:pPr>
    </w:p>
    <w:p w:rsidR="00C51BFB" w:rsidRPr="00C51BFB" w:rsidRDefault="00C51BFB" w:rsidP="006455F2">
      <w:pPr>
        <w:pStyle w:val="Default"/>
        <w:numPr>
          <w:ilvl w:val="2"/>
          <w:numId w:val="9"/>
        </w:numPr>
        <w:jc w:val="center"/>
        <w:rPr>
          <w:rFonts w:ascii="Times New Roman" w:hAnsi="Times New Roman" w:cs="Times New Roman"/>
        </w:rPr>
      </w:pPr>
      <w:r w:rsidRPr="00C51BFB">
        <w:rPr>
          <w:rFonts w:ascii="Times New Roman" w:hAnsi="Times New Roman" w:cs="Times New Roman"/>
          <w:b/>
          <w:bCs/>
        </w:rPr>
        <w:t>Планирање издатака капиталног пројекта</w:t>
      </w:r>
    </w:p>
    <w:p w:rsidR="00C51BFB" w:rsidRPr="00C51BFB" w:rsidRDefault="00C51BFB" w:rsidP="00C51BFB">
      <w:pPr>
        <w:pStyle w:val="Default"/>
        <w:ind w:firstLine="720"/>
        <w:jc w:val="both"/>
        <w:rPr>
          <w:rFonts w:ascii="Times New Roman" w:hAnsi="Times New Roman" w:cs="Times New Roman"/>
        </w:rPr>
      </w:pPr>
      <w:r w:rsidRPr="00C51BFB">
        <w:rPr>
          <w:rFonts w:ascii="Times New Roman" w:hAnsi="Times New Roman" w:cs="Times New Roman"/>
        </w:rPr>
        <w:t xml:space="preserve">Ради ефикаснијег планирања издатака капиталних пројеката корисници буџетских средстава дужни су да </w:t>
      </w:r>
      <w:r w:rsidRPr="00C51BFB">
        <w:rPr>
          <w:rFonts w:ascii="Times New Roman" w:hAnsi="Times New Roman" w:cs="Times New Roman"/>
          <w:lang w:val="sr-Cyrl-CS"/>
        </w:rPr>
        <w:t xml:space="preserve">Одељењу </w:t>
      </w:r>
      <w:r w:rsidRPr="00C51BFB">
        <w:rPr>
          <w:rFonts w:ascii="Times New Roman" w:hAnsi="Times New Roman" w:cs="Times New Roman"/>
        </w:rPr>
        <w:t xml:space="preserve">за финансије </w:t>
      </w:r>
      <w:r w:rsidRPr="00C51BFB">
        <w:rPr>
          <w:rFonts w:ascii="Times New Roman" w:hAnsi="Times New Roman" w:cs="Times New Roman"/>
          <w:lang w:val="sr-Cyrl-CS"/>
        </w:rPr>
        <w:t xml:space="preserve">и привреду </w:t>
      </w:r>
      <w:r w:rsidRPr="00C51BFB">
        <w:rPr>
          <w:rFonts w:ascii="Times New Roman" w:hAnsi="Times New Roman" w:cs="Times New Roman"/>
        </w:rPr>
        <w:t xml:space="preserve">доставе попуњене табеле дате у Прилогу број 2 и 2а - Преглед капиталних пројеката. У наведеним табелама,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1) издатке за израду пројектно-техничке документације на конту 5114 (осим уколико је иста већ израђена);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2) издатке за експропријацију земљишта на конту 5411;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3) издатке за извођење радова на изградњи, односно извођење радова на капиталном одржавању на контима 5112 и 5113;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4) </w:t>
      </w:r>
      <w:r w:rsidRPr="00C51BFB">
        <w:rPr>
          <w:rFonts w:ascii="Times New Roman" w:hAnsi="Times New Roman" w:cs="Times New Roman"/>
          <w:b/>
          <w:u w:val="single"/>
        </w:rPr>
        <w:t>издатке за ангажовање стручног надзора на конту 5114</w:t>
      </w:r>
      <w:r w:rsidRPr="00C51BFB">
        <w:rPr>
          <w:rFonts w:ascii="Times New Roman" w:hAnsi="Times New Roman" w:cs="Times New Roman"/>
        </w:rPr>
        <w:t xml:space="preserve"> (осим уколико исти нису планирани од стране инвеститора или на неки други начин).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Корисници су у обавези да, поред издатака за вишегодишње капиталне пројекте, у Прилогу број 2, искажу и капиталне издатке за све једногодишње пројекте односно за пројекте чија реализација траје годину дана.</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Напомињемо, да корисници приликом попуњавања Прилога 2 (страница „списак“), најпре у наслову унесу шифру Општине Владичин Хан, а затим у колони 2. називе капиталних пројеката, који се уносе по приоритетима дефинисаних у колони 1, а које је рангирао корисник након оцене пројеката. Затим се у наставку попуњавају колоне од 3 - 6.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Након тога, уносе се подаци у Прилогу 2а (страница „по изворима и контима“) тако што се најпре у колони 2. наведеног прилога, из падајућег менија бира назив капиталног пројеката. Затим, за наведени изабрани пројекат попуњавају се остале колоне од 3 – 24. (осим колоне 5. која се аутоматски учитава). </w:t>
      </w:r>
    </w:p>
    <w:p w:rsidR="00C51BFB" w:rsidRPr="00C51BFB" w:rsidRDefault="00C51BFB" w:rsidP="00C51BFB">
      <w:pPr>
        <w:pStyle w:val="Default"/>
        <w:jc w:val="both"/>
        <w:rPr>
          <w:rFonts w:ascii="Times New Roman" w:hAnsi="Times New Roman" w:cs="Times New Roman"/>
        </w:rPr>
      </w:pPr>
      <w:r w:rsidRPr="00C51BFB">
        <w:rPr>
          <w:rFonts w:ascii="Times New Roman" w:hAnsi="Times New Roman" w:cs="Times New Roman"/>
        </w:rPr>
        <w:t xml:space="preserve">Након исправног уноса свих података у колонама у Прилогу 2а. исти се аутоматски учитавају у страницу „списак“ и то у колонама 7 -13. </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Директни корисници буџетских средстава пројекте рангирају по приоритетима на основу свеобухватне процене потреба, који ће се утврдити на основу следећих критеријума: релевантности пројекта за остваривање стратешких циљева из надлежности буџетских корисника, однос трошкова и користи пројекта (укључујући нето садашњу вредност, интерну стопу рентабилности, период повраћаја улагања, коефицијент трошкова и користи и др), потенцијалних ризика за реализацију пројекта, ефекат пројекта на друштвени, економски, регионални и еколошки одрживи развој, водећи рачуна да приоритет у финансирању имају већ започети пројекти.</w:t>
      </w:r>
    </w:p>
    <w:p w:rsidR="00C51BFB" w:rsidRPr="00C51BFB" w:rsidRDefault="00C51BFB" w:rsidP="00C51BFB">
      <w:pPr>
        <w:pStyle w:val="Default"/>
        <w:ind w:firstLine="567"/>
        <w:jc w:val="both"/>
        <w:rPr>
          <w:rFonts w:ascii="Times New Roman" w:hAnsi="Times New Roman" w:cs="Times New Roman"/>
        </w:rPr>
      </w:pPr>
      <w:r w:rsidRPr="00C51BFB">
        <w:rPr>
          <w:rFonts w:ascii="Times New Roman" w:hAnsi="Times New Roman" w:cs="Times New Roman"/>
        </w:rPr>
        <w:t xml:space="preserve">У циљу унапређења планирања капиталних пројеката веома је значајна благовремена припрема пројеката која подразумева да пројекат пролази кроз фазе предлагања  </w:t>
      </w:r>
      <w:r w:rsidRPr="00C51BFB">
        <w:rPr>
          <w:rFonts w:ascii="Times New Roman" w:hAnsi="Times New Roman" w:cs="Times New Roman"/>
          <w:color w:val="auto"/>
        </w:rPr>
        <w:t xml:space="preserve">пројектне идеје, прединвестиционе фазе, фазе укључивања у буџет и инвестиционе фазе. За финансирање прединвестиционе фазе пројектног циклуса (израду претходне студије изводљивости, односно </w:t>
      </w:r>
      <w:r w:rsidRPr="00C51BFB">
        <w:rPr>
          <w:rFonts w:ascii="Times New Roman" w:hAnsi="Times New Roman" w:cs="Times New Roman"/>
          <w:color w:val="auto"/>
        </w:rPr>
        <w:lastRenderedPageBreak/>
        <w:t>претходне студије оправданости са генералним пројектом, као и студије изводљивости, односно студије оправданости са идејним пројектом), директни корисници буџетских средстава планирају средства за израду инвестиционе документације за капиталне пројекте из своје надлежности у оквиру одређене програмске активности, односно у оквиру одређене позиције у финансијском плану у максималном износу 5% од укупно планираних</w:t>
      </w:r>
      <w:r w:rsidRPr="00C51BFB">
        <w:rPr>
          <w:rFonts w:ascii="Times New Roman" w:hAnsi="Times New Roman" w:cs="Times New Roman"/>
        </w:rPr>
        <w:t xml:space="preserve"> средстава за капиталне инвестицијe, у циљу припреме нових капиталних пројекта. </w:t>
      </w:r>
    </w:p>
    <w:p w:rsidR="00C51BFB" w:rsidRPr="00C51BFB" w:rsidRDefault="00C51BFB" w:rsidP="00C51BFB">
      <w:pPr>
        <w:pStyle w:val="Default"/>
        <w:ind w:firstLine="567"/>
        <w:jc w:val="both"/>
        <w:rPr>
          <w:rFonts w:ascii="Times New Roman" w:hAnsi="Times New Roman" w:cs="Times New Roman"/>
          <w:lang w:val="sr-Cyrl-CS"/>
        </w:rPr>
      </w:pPr>
      <w:r w:rsidRPr="00C51BFB">
        <w:rPr>
          <w:rFonts w:ascii="Times New Roman" w:hAnsi="Times New Roman" w:cs="Times New Roman"/>
        </w:rPr>
        <w:t>Уколико корисници који нису планирали средства за израду пројектно-техничке документације и за ангажовање стручног надзора, дужни су да наведу који субјект (институција, организација, јавно предузеће итд.) је обезбедио средства за те издатке и у ком износу или ће тај посао корисници обављати у оквиру свог редовног пословања</w:t>
      </w:r>
      <w:r w:rsidRPr="00C51BFB">
        <w:rPr>
          <w:rFonts w:ascii="Times New Roman" w:hAnsi="Times New Roman" w:cs="Times New Roman"/>
          <w:lang w:val="sr-Cyrl-CS"/>
        </w:rPr>
        <w:t>.</w:t>
      </w:r>
    </w:p>
    <w:p w:rsidR="00C51BFB" w:rsidRPr="00C51BFB" w:rsidRDefault="00C51BFB" w:rsidP="00C51BFB">
      <w:pPr>
        <w:pStyle w:val="Default"/>
        <w:ind w:firstLine="567"/>
        <w:jc w:val="both"/>
        <w:rPr>
          <w:rFonts w:ascii="Times New Roman" w:hAnsi="Times New Roman" w:cs="Times New Roman"/>
          <w:lang w:val="sr-Cyrl-CS"/>
        </w:rPr>
      </w:pPr>
    </w:p>
    <w:p w:rsidR="00356131" w:rsidRPr="00E0359A" w:rsidRDefault="00356131" w:rsidP="00356131">
      <w:pPr>
        <w:autoSpaceDE w:val="0"/>
        <w:autoSpaceDN w:val="0"/>
        <w:adjustRightInd w:val="0"/>
        <w:spacing w:after="0" w:line="240" w:lineRule="auto"/>
        <w:rPr>
          <w:b/>
          <w:bCs/>
          <w:sz w:val="24"/>
          <w:szCs w:val="24"/>
          <w:lang w:val="sr-Cyrl-CS"/>
        </w:rPr>
      </w:pPr>
      <w:r w:rsidRPr="00E0359A">
        <w:rPr>
          <w:b/>
          <w:bCs/>
          <w:sz w:val="24"/>
          <w:szCs w:val="24"/>
          <w:lang w:val="sr-Cyrl-CS"/>
        </w:rPr>
        <w:t xml:space="preserve">НАПОМЕНА: </w:t>
      </w:r>
    </w:p>
    <w:p w:rsidR="00356131" w:rsidRPr="000E624D" w:rsidRDefault="00356131" w:rsidP="0071359E">
      <w:pPr>
        <w:spacing w:line="240" w:lineRule="auto"/>
        <w:ind w:left="360" w:firstLine="0"/>
        <w:rPr>
          <w:bCs/>
          <w:sz w:val="24"/>
          <w:szCs w:val="24"/>
          <w:lang w:val="sr-Cyrl-CS"/>
        </w:rPr>
      </w:pPr>
      <w:r w:rsidRPr="00BB1AD6">
        <w:rPr>
          <w:bCs/>
          <w:sz w:val="24"/>
          <w:szCs w:val="24"/>
          <w:lang w:val="sr-Cyrl-CS"/>
        </w:rPr>
        <w:t>Расходи који се финансирају из сопствених и осталих прихода корисника морају бити у висини процењених сопствених прихода, односно мора постојати равнотежа између планираних прихода и расхода, тако да расходи не могу бити</w:t>
      </w:r>
      <w:r w:rsidRPr="000E624D">
        <w:rPr>
          <w:bCs/>
          <w:sz w:val="24"/>
          <w:szCs w:val="24"/>
          <w:lang w:val="sr-Cyrl-CS"/>
        </w:rPr>
        <w:t xml:space="preserve"> ни већи, ни мањи од пројектованих прихода из сопствених и осталих прихода.</w:t>
      </w:r>
      <w:r w:rsidRPr="000E624D">
        <w:rPr>
          <w:b/>
          <w:bCs/>
          <w:sz w:val="24"/>
          <w:szCs w:val="24"/>
          <w:u w:val="single"/>
          <w:lang w:val="sr-Cyrl-CS"/>
        </w:rPr>
        <w:t>За кориснике је исказивање расхода који се финансирају</w:t>
      </w:r>
      <w:r>
        <w:rPr>
          <w:b/>
          <w:bCs/>
          <w:sz w:val="24"/>
          <w:szCs w:val="24"/>
          <w:u w:val="single"/>
          <w:lang w:val="sr-Cyrl-CS"/>
        </w:rPr>
        <w:t xml:space="preserve"> </w:t>
      </w:r>
      <w:r w:rsidRPr="000E624D">
        <w:rPr>
          <w:b/>
          <w:bCs/>
          <w:sz w:val="24"/>
          <w:szCs w:val="24"/>
          <w:u w:val="single"/>
          <w:lang w:val="sr-Cyrl-CS"/>
        </w:rPr>
        <w:t>из других извора који нису буџетски (сопствени приходи, донације и слично), посебно важно, с обзиром да су у складу са Законом, предвиђене  посебне апропријације у Одлуци о буџету из наведених износа прихода. Услов за коришћење остварених сопствених прихода за одређену намену, биће да је расход планиран у буџету</w:t>
      </w:r>
      <w:r w:rsidRPr="000E624D">
        <w:rPr>
          <w:b/>
          <w:bCs/>
          <w:sz w:val="24"/>
          <w:szCs w:val="24"/>
          <w:u w:val="single"/>
          <w:lang w:val="ru-RU"/>
        </w:rPr>
        <w:t>.</w:t>
      </w:r>
      <w:r w:rsidRPr="000E624D">
        <w:rPr>
          <w:b/>
          <w:bCs/>
          <w:sz w:val="24"/>
          <w:szCs w:val="24"/>
          <w:lang w:val="ru-RU"/>
        </w:rPr>
        <w:t xml:space="preserve"> </w:t>
      </w:r>
      <w:r w:rsidRPr="00596CA1">
        <w:rPr>
          <w:bCs/>
          <w:sz w:val="24"/>
          <w:szCs w:val="24"/>
          <w:lang w:val="ru-RU"/>
        </w:rPr>
        <w:t>Препоручује се свим буџетским корисницима да редовно прате и пријављују пројекте на основу конкурса које расписују надлежна министарства, фондови и међународне организације. Како би запослени могли да адекватно припремају предлоге пројеката за ванбуџетско финансирање и повећају шансе за одобрење истих, потребно је да темељно проуче приручнике за припрему пројеката који се финансирају из фондова Европске уније, амбасада, и других међународних организација.  Приручици</w:t>
      </w:r>
      <w:r w:rsidRPr="00596CA1">
        <w:rPr>
          <w:rStyle w:val="FootnoteReference"/>
          <w:bCs/>
          <w:sz w:val="24"/>
          <w:szCs w:val="24"/>
          <w:lang w:val="ru-RU"/>
        </w:rPr>
        <w:footnoteReference w:id="2"/>
      </w:r>
      <w:r w:rsidRPr="00596CA1">
        <w:rPr>
          <w:bCs/>
          <w:sz w:val="24"/>
          <w:szCs w:val="24"/>
          <w:lang w:val="ru-RU"/>
        </w:rPr>
        <w:t xml:space="preserve"> су лако доступни на интернету а већина њих се може бесплатно преузети са званичног веб сајта Сталне конференције градова и општина (СКГО</w:t>
      </w:r>
      <w:r w:rsidR="00CB1FA5">
        <w:rPr>
          <w:bCs/>
          <w:sz w:val="24"/>
          <w:szCs w:val="24"/>
          <w:lang w:val="ru-RU"/>
        </w:rPr>
        <w:t>).</w:t>
      </w:r>
    </w:p>
    <w:p w:rsidR="00C125B8" w:rsidRDefault="00C125B8" w:rsidP="00CB1FA5">
      <w:pPr>
        <w:spacing w:line="240" w:lineRule="auto"/>
        <w:ind w:firstLine="709"/>
        <w:rPr>
          <w:b/>
          <w:sz w:val="24"/>
          <w:szCs w:val="24"/>
          <w:lang w:val="sr-Cyrl-CS"/>
        </w:rPr>
      </w:pPr>
    </w:p>
    <w:p w:rsidR="00BB1AD6" w:rsidRDefault="00BB1AD6" w:rsidP="00356131">
      <w:pPr>
        <w:autoSpaceDE w:val="0"/>
        <w:autoSpaceDN w:val="0"/>
        <w:adjustRightInd w:val="0"/>
        <w:spacing w:after="0" w:line="240" w:lineRule="auto"/>
        <w:jc w:val="center"/>
        <w:rPr>
          <w:b/>
          <w:bCs/>
          <w:sz w:val="22"/>
          <w:szCs w:val="22"/>
        </w:rPr>
      </w:pPr>
    </w:p>
    <w:p w:rsidR="00356131" w:rsidRPr="00C125B8" w:rsidRDefault="00356131" w:rsidP="006455F2">
      <w:pPr>
        <w:pStyle w:val="ListParagraph"/>
        <w:numPr>
          <w:ilvl w:val="2"/>
          <w:numId w:val="9"/>
        </w:numPr>
        <w:autoSpaceDE w:val="0"/>
        <w:autoSpaceDN w:val="0"/>
        <w:adjustRightInd w:val="0"/>
        <w:spacing w:after="0" w:line="240" w:lineRule="auto"/>
        <w:jc w:val="center"/>
        <w:rPr>
          <w:b/>
          <w:bCs/>
          <w:sz w:val="22"/>
          <w:szCs w:val="22"/>
          <w:lang w:val="sr-Cyrl-CS"/>
        </w:rPr>
      </w:pPr>
      <w:r w:rsidRPr="00C125B8">
        <w:rPr>
          <w:b/>
          <w:bCs/>
          <w:sz w:val="22"/>
          <w:szCs w:val="22"/>
        </w:rPr>
        <w:t>САДРЖАЈ ЗАХТЕВА БУЏЕТСКОГ КОРИСНИКА</w:t>
      </w:r>
    </w:p>
    <w:p w:rsidR="00356131" w:rsidRPr="009D19B6" w:rsidRDefault="00356131" w:rsidP="00356131">
      <w:pPr>
        <w:autoSpaceDE w:val="0"/>
        <w:autoSpaceDN w:val="0"/>
        <w:adjustRightInd w:val="0"/>
        <w:spacing w:after="0" w:line="240" w:lineRule="auto"/>
        <w:rPr>
          <w:bCs/>
          <w:sz w:val="24"/>
          <w:szCs w:val="24"/>
        </w:rPr>
      </w:pPr>
      <w:r w:rsidRPr="009D19B6">
        <w:rPr>
          <w:bCs/>
          <w:sz w:val="24"/>
          <w:szCs w:val="24"/>
        </w:rPr>
        <w:t>На основу Упутства за припрему буџета, корисници буџетских средстава израђују</w:t>
      </w:r>
      <w:r w:rsidRPr="009D19B6">
        <w:rPr>
          <w:bCs/>
          <w:sz w:val="24"/>
          <w:szCs w:val="24"/>
          <w:lang w:val="sr-Cyrl-CS"/>
        </w:rPr>
        <w:t xml:space="preserve"> </w:t>
      </w:r>
      <w:r w:rsidRPr="009D19B6">
        <w:rPr>
          <w:bCs/>
          <w:sz w:val="24"/>
          <w:szCs w:val="24"/>
        </w:rPr>
        <w:t>предлог средњорочног и годишњег финансијског плана.</w:t>
      </w:r>
    </w:p>
    <w:p w:rsidR="00356131" w:rsidRPr="009D19B6" w:rsidRDefault="00356131" w:rsidP="00356131">
      <w:pPr>
        <w:autoSpaceDE w:val="0"/>
        <w:autoSpaceDN w:val="0"/>
        <w:adjustRightInd w:val="0"/>
        <w:spacing w:after="0" w:line="240" w:lineRule="auto"/>
        <w:rPr>
          <w:bCs/>
          <w:sz w:val="24"/>
          <w:szCs w:val="24"/>
        </w:rPr>
      </w:pPr>
      <w:r w:rsidRPr="009D19B6">
        <w:rPr>
          <w:bCs/>
          <w:sz w:val="24"/>
          <w:szCs w:val="24"/>
        </w:rPr>
        <w:t>Предлог финансијског плана корисника буџетских средстава за 201</w:t>
      </w:r>
      <w:r w:rsidR="00BB1AD6">
        <w:rPr>
          <w:bCs/>
          <w:sz w:val="24"/>
          <w:szCs w:val="24"/>
          <w:lang w:val="sr-Cyrl-CS"/>
        </w:rPr>
        <w:t>9</w:t>
      </w:r>
      <w:r w:rsidRPr="009D19B6">
        <w:rPr>
          <w:bCs/>
          <w:sz w:val="24"/>
          <w:szCs w:val="24"/>
        </w:rPr>
        <w:t>. и наредне две</w:t>
      </w:r>
      <w:r w:rsidRPr="009D19B6">
        <w:rPr>
          <w:bCs/>
          <w:sz w:val="24"/>
          <w:szCs w:val="24"/>
          <w:lang w:val="sr-Cyrl-CS"/>
        </w:rPr>
        <w:t xml:space="preserve"> </w:t>
      </w:r>
      <w:r w:rsidRPr="009D19B6">
        <w:rPr>
          <w:bCs/>
          <w:sz w:val="24"/>
          <w:szCs w:val="24"/>
        </w:rPr>
        <w:t>године, треба да се састоји од :</w:t>
      </w:r>
    </w:p>
    <w:p w:rsidR="00356131" w:rsidRPr="00130D51" w:rsidRDefault="00356131" w:rsidP="006455F2">
      <w:pPr>
        <w:numPr>
          <w:ilvl w:val="0"/>
          <w:numId w:val="1"/>
        </w:numPr>
        <w:tabs>
          <w:tab w:val="clear" w:pos="1200"/>
          <w:tab w:val="num" w:pos="700"/>
        </w:tabs>
        <w:spacing w:after="0" w:line="240" w:lineRule="auto"/>
        <w:ind w:left="340" w:firstLine="0"/>
        <w:rPr>
          <w:b/>
          <w:bCs/>
          <w:sz w:val="24"/>
          <w:szCs w:val="24"/>
          <w:lang w:val="sr-Cyrl-CS"/>
        </w:rPr>
      </w:pPr>
      <w:r w:rsidRPr="00130D51">
        <w:rPr>
          <w:b/>
          <w:bCs/>
          <w:sz w:val="24"/>
          <w:szCs w:val="24"/>
          <w:lang w:val="sr-Cyrl-CS"/>
        </w:rPr>
        <w:t xml:space="preserve">Табеле 1. - Програм </w:t>
      </w:r>
    </w:p>
    <w:p w:rsidR="00356131" w:rsidRPr="00130D51" w:rsidRDefault="00356131" w:rsidP="006455F2">
      <w:pPr>
        <w:numPr>
          <w:ilvl w:val="0"/>
          <w:numId w:val="1"/>
        </w:numPr>
        <w:tabs>
          <w:tab w:val="clear" w:pos="1200"/>
          <w:tab w:val="num" w:pos="700"/>
        </w:tabs>
        <w:spacing w:after="0" w:line="240" w:lineRule="auto"/>
        <w:ind w:left="340" w:firstLine="0"/>
        <w:rPr>
          <w:b/>
          <w:bCs/>
          <w:sz w:val="24"/>
          <w:szCs w:val="24"/>
          <w:lang w:val="sr-Cyrl-CS"/>
        </w:rPr>
      </w:pPr>
      <w:r w:rsidRPr="00130D51">
        <w:rPr>
          <w:b/>
          <w:bCs/>
          <w:sz w:val="24"/>
          <w:szCs w:val="24"/>
          <w:lang w:val="sr-Cyrl-CS"/>
        </w:rPr>
        <w:t>Табеле 2. - Програмска активност</w:t>
      </w:r>
    </w:p>
    <w:p w:rsidR="00356131" w:rsidRPr="00130D51" w:rsidRDefault="00356131" w:rsidP="006455F2">
      <w:pPr>
        <w:numPr>
          <w:ilvl w:val="0"/>
          <w:numId w:val="1"/>
        </w:numPr>
        <w:tabs>
          <w:tab w:val="clear" w:pos="1200"/>
          <w:tab w:val="num" w:pos="700"/>
        </w:tabs>
        <w:spacing w:after="0" w:line="240" w:lineRule="auto"/>
        <w:ind w:left="340" w:firstLine="0"/>
        <w:rPr>
          <w:b/>
          <w:bCs/>
          <w:sz w:val="24"/>
          <w:szCs w:val="24"/>
          <w:lang w:val="sr-Cyrl-CS"/>
        </w:rPr>
      </w:pPr>
      <w:r w:rsidRPr="00130D51">
        <w:rPr>
          <w:b/>
          <w:bCs/>
          <w:sz w:val="24"/>
          <w:szCs w:val="24"/>
          <w:lang w:val="sr-Cyrl-CS"/>
        </w:rPr>
        <w:t>Табеле 3. - Пројекат</w:t>
      </w:r>
    </w:p>
    <w:p w:rsidR="00356131" w:rsidRPr="00130D51" w:rsidRDefault="00FB65ED" w:rsidP="006455F2">
      <w:pPr>
        <w:numPr>
          <w:ilvl w:val="0"/>
          <w:numId w:val="1"/>
        </w:numPr>
        <w:tabs>
          <w:tab w:val="clear" w:pos="1200"/>
          <w:tab w:val="num" w:pos="700"/>
        </w:tabs>
        <w:spacing w:after="0" w:line="240" w:lineRule="auto"/>
        <w:ind w:left="340" w:firstLine="0"/>
        <w:rPr>
          <w:b/>
          <w:bCs/>
          <w:sz w:val="24"/>
          <w:szCs w:val="24"/>
          <w:lang w:val="sr-Cyrl-CS"/>
        </w:rPr>
      </w:pPr>
      <w:r>
        <w:rPr>
          <w:b/>
          <w:bCs/>
          <w:sz w:val="24"/>
          <w:szCs w:val="24"/>
          <w:lang w:val="sr-Cyrl-CS"/>
        </w:rPr>
        <w:t>Прилог 1</w:t>
      </w:r>
      <w:r w:rsidR="00356131" w:rsidRPr="00130D51">
        <w:rPr>
          <w:b/>
          <w:bCs/>
          <w:sz w:val="24"/>
          <w:szCs w:val="24"/>
          <w:lang w:val="sr-Cyrl-CS"/>
        </w:rPr>
        <w:t xml:space="preserve">. </w:t>
      </w:r>
      <w:r w:rsidR="00356131">
        <w:rPr>
          <w:b/>
          <w:bCs/>
          <w:sz w:val="24"/>
          <w:szCs w:val="24"/>
          <w:lang w:val="sr-Cyrl-CS"/>
        </w:rPr>
        <w:t>–</w:t>
      </w:r>
      <w:r w:rsidR="00356131" w:rsidRPr="00130D51">
        <w:rPr>
          <w:b/>
          <w:bCs/>
          <w:sz w:val="24"/>
          <w:szCs w:val="24"/>
          <w:lang w:val="sr-Cyrl-CS"/>
        </w:rPr>
        <w:t xml:space="preserve"> </w:t>
      </w:r>
      <w:r>
        <w:rPr>
          <w:b/>
          <w:bCs/>
          <w:sz w:val="24"/>
          <w:szCs w:val="24"/>
          <w:lang w:val="sr-Cyrl-CS"/>
        </w:rPr>
        <w:t>Преглед броја запослених</w:t>
      </w:r>
      <w:r w:rsidR="00356131" w:rsidRPr="00130D51">
        <w:rPr>
          <w:b/>
          <w:bCs/>
          <w:sz w:val="24"/>
          <w:szCs w:val="24"/>
          <w:lang w:val="sr-Cyrl-CS"/>
        </w:rPr>
        <w:t>, укључујући Т1, Т2, Т3, Т4</w:t>
      </w:r>
      <w:r>
        <w:rPr>
          <w:b/>
          <w:bCs/>
          <w:sz w:val="24"/>
          <w:szCs w:val="24"/>
          <w:lang w:val="sr-Cyrl-CS"/>
        </w:rPr>
        <w:t xml:space="preserve">, </w:t>
      </w:r>
      <w:r w:rsidR="00356131" w:rsidRPr="00130D51">
        <w:rPr>
          <w:b/>
          <w:bCs/>
          <w:sz w:val="24"/>
          <w:szCs w:val="24"/>
          <w:lang w:val="sr-Cyrl-CS"/>
        </w:rPr>
        <w:t>Т5</w:t>
      </w:r>
      <w:r>
        <w:rPr>
          <w:b/>
          <w:bCs/>
          <w:sz w:val="24"/>
          <w:szCs w:val="24"/>
          <w:lang w:val="sr-Cyrl-CS"/>
        </w:rPr>
        <w:t>, Т6, Т7, Т8</w:t>
      </w:r>
      <w:r w:rsidR="00BB1AD6">
        <w:rPr>
          <w:b/>
          <w:bCs/>
          <w:sz w:val="24"/>
          <w:szCs w:val="24"/>
          <w:lang w:val="sr-Cyrl-CS"/>
        </w:rPr>
        <w:t xml:space="preserve"> и Т9</w:t>
      </w:r>
    </w:p>
    <w:p w:rsidR="00356131" w:rsidRPr="00FB65ED" w:rsidRDefault="00FB65ED" w:rsidP="006455F2">
      <w:pPr>
        <w:numPr>
          <w:ilvl w:val="0"/>
          <w:numId w:val="1"/>
        </w:numPr>
        <w:tabs>
          <w:tab w:val="clear" w:pos="1200"/>
          <w:tab w:val="num" w:pos="700"/>
        </w:tabs>
        <w:spacing w:after="0" w:line="240" w:lineRule="auto"/>
        <w:ind w:left="340" w:firstLine="0"/>
        <w:rPr>
          <w:b/>
          <w:bCs/>
          <w:sz w:val="24"/>
          <w:szCs w:val="24"/>
          <w:lang w:val="sr-Cyrl-CS"/>
        </w:rPr>
      </w:pPr>
      <w:r>
        <w:rPr>
          <w:b/>
          <w:sz w:val="24"/>
          <w:szCs w:val="24"/>
          <w:lang w:val="sr-Cyrl-CS"/>
        </w:rPr>
        <w:t>Прилог 2</w:t>
      </w:r>
      <w:r w:rsidR="00356131" w:rsidRPr="00130D51">
        <w:rPr>
          <w:b/>
          <w:sz w:val="24"/>
          <w:szCs w:val="24"/>
        </w:rPr>
        <w:t xml:space="preserve">. - </w:t>
      </w:r>
      <w:r w:rsidR="00356131" w:rsidRPr="00130D51">
        <w:rPr>
          <w:b/>
          <w:sz w:val="24"/>
          <w:szCs w:val="24"/>
          <w:lang w:val="sr-Cyrl-CS"/>
        </w:rPr>
        <w:t>Преглед капиталних пројеката за период од</w:t>
      </w:r>
      <w:r w:rsidR="00356131" w:rsidRPr="00130D51">
        <w:rPr>
          <w:b/>
          <w:sz w:val="24"/>
          <w:szCs w:val="24"/>
        </w:rPr>
        <w:t xml:space="preserve"> 201</w:t>
      </w:r>
      <w:r w:rsidR="00BB1AD6">
        <w:rPr>
          <w:b/>
          <w:sz w:val="24"/>
          <w:szCs w:val="24"/>
          <w:lang w:val="sr-Cyrl-CS"/>
        </w:rPr>
        <w:t>9</w:t>
      </w:r>
      <w:r w:rsidR="00356131" w:rsidRPr="00130D51">
        <w:rPr>
          <w:b/>
          <w:sz w:val="24"/>
          <w:szCs w:val="24"/>
        </w:rPr>
        <w:t>-20</w:t>
      </w:r>
      <w:r w:rsidR="007B57B8">
        <w:rPr>
          <w:b/>
          <w:sz w:val="24"/>
          <w:szCs w:val="24"/>
        </w:rPr>
        <w:t>2</w:t>
      </w:r>
      <w:r w:rsidR="00BB1AD6">
        <w:rPr>
          <w:b/>
          <w:sz w:val="24"/>
          <w:szCs w:val="24"/>
        </w:rPr>
        <w:t>1</w:t>
      </w:r>
      <w:r w:rsidR="00356131" w:rsidRPr="00130D51">
        <w:rPr>
          <w:b/>
          <w:sz w:val="24"/>
          <w:szCs w:val="24"/>
        </w:rPr>
        <w:t xml:space="preserve">. </w:t>
      </w:r>
      <w:r w:rsidR="00963C54">
        <w:rPr>
          <w:b/>
          <w:sz w:val="24"/>
          <w:szCs w:val="24"/>
        </w:rPr>
        <w:t>г</w:t>
      </w:r>
      <w:r w:rsidR="00356131" w:rsidRPr="00130D51">
        <w:rPr>
          <w:b/>
          <w:sz w:val="24"/>
          <w:szCs w:val="24"/>
        </w:rPr>
        <w:t>одине</w:t>
      </w:r>
    </w:p>
    <w:p w:rsidR="00BB1AD6" w:rsidRDefault="00356131" w:rsidP="006455F2">
      <w:pPr>
        <w:numPr>
          <w:ilvl w:val="0"/>
          <w:numId w:val="1"/>
        </w:numPr>
        <w:tabs>
          <w:tab w:val="clear" w:pos="1200"/>
          <w:tab w:val="num" w:pos="700"/>
        </w:tabs>
        <w:spacing w:line="240" w:lineRule="auto"/>
        <w:ind w:left="340" w:firstLine="0"/>
        <w:rPr>
          <w:b/>
          <w:bCs/>
          <w:sz w:val="24"/>
          <w:szCs w:val="24"/>
          <w:lang w:val="sr-Cyrl-CS"/>
        </w:rPr>
      </w:pPr>
      <w:r w:rsidRPr="00BB1AD6">
        <w:rPr>
          <w:b/>
          <w:bCs/>
          <w:sz w:val="24"/>
          <w:szCs w:val="24"/>
          <w:lang w:val="sr-Cyrl-CS"/>
        </w:rPr>
        <w:t xml:space="preserve">Писано образложење за сваки појединачни </w:t>
      </w:r>
      <w:r w:rsidR="00BB1AD6" w:rsidRPr="00BB1AD6">
        <w:rPr>
          <w:b/>
          <w:bCs/>
          <w:sz w:val="24"/>
          <w:szCs w:val="24"/>
          <w:lang w:val="sr-Cyrl-CS"/>
        </w:rPr>
        <w:t xml:space="preserve">расход односно издатак </w:t>
      </w:r>
      <w:r w:rsidR="00C125B8">
        <w:rPr>
          <w:b/>
          <w:bCs/>
          <w:sz w:val="24"/>
          <w:szCs w:val="24"/>
          <w:lang w:val="sr-Cyrl-CS"/>
        </w:rPr>
        <w:t xml:space="preserve"> и </w:t>
      </w:r>
    </w:p>
    <w:p w:rsidR="00C125B8" w:rsidRDefault="00C125B8" w:rsidP="006455F2">
      <w:pPr>
        <w:numPr>
          <w:ilvl w:val="0"/>
          <w:numId w:val="1"/>
        </w:numPr>
        <w:tabs>
          <w:tab w:val="clear" w:pos="1200"/>
          <w:tab w:val="num" w:pos="700"/>
        </w:tabs>
        <w:spacing w:line="240" w:lineRule="auto"/>
        <w:ind w:left="340" w:firstLine="0"/>
        <w:rPr>
          <w:b/>
          <w:bCs/>
          <w:sz w:val="24"/>
          <w:szCs w:val="24"/>
          <w:lang w:val="sr-Cyrl-CS"/>
        </w:rPr>
      </w:pPr>
      <w:r>
        <w:rPr>
          <w:b/>
          <w:bCs/>
          <w:sz w:val="24"/>
          <w:szCs w:val="24"/>
          <w:lang w:val="sr-Cyrl-CS"/>
        </w:rPr>
        <w:t>Извештаја о учинку програмских активности за првих шест месеци 2018. године</w:t>
      </w:r>
    </w:p>
    <w:p w:rsidR="00356131" w:rsidRPr="00BB1AD6" w:rsidRDefault="00356131" w:rsidP="006455F2">
      <w:pPr>
        <w:numPr>
          <w:ilvl w:val="0"/>
          <w:numId w:val="1"/>
        </w:numPr>
        <w:tabs>
          <w:tab w:val="clear" w:pos="1200"/>
          <w:tab w:val="num" w:pos="700"/>
        </w:tabs>
        <w:spacing w:line="240" w:lineRule="auto"/>
        <w:ind w:left="340" w:firstLine="0"/>
        <w:rPr>
          <w:b/>
          <w:bCs/>
          <w:sz w:val="24"/>
          <w:szCs w:val="24"/>
          <w:lang w:val="sr-Cyrl-CS"/>
        </w:rPr>
      </w:pPr>
      <w:r w:rsidRPr="00BB1AD6">
        <w:rPr>
          <w:b/>
          <w:bCs/>
          <w:sz w:val="24"/>
          <w:szCs w:val="24"/>
          <w:lang w:val="sr-Cyrl-CS"/>
        </w:rPr>
        <w:t>За јавна предузећа – Посебан програм коришћења субвенција.</w:t>
      </w:r>
    </w:p>
    <w:p w:rsidR="00356131" w:rsidRPr="005869F0" w:rsidRDefault="00356131" w:rsidP="00356131">
      <w:pPr>
        <w:autoSpaceDE w:val="0"/>
        <w:autoSpaceDN w:val="0"/>
        <w:adjustRightInd w:val="0"/>
        <w:spacing w:after="0" w:line="240" w:lineRule="auto"/>
        <w:rPr>
          <w:bCs/>
          <w:sz w:val="24"/>
          <w:szCs w:val="24"/>
          <w:lang w:val="sr-Cyrl-CS"/>
        </w:rPr>
      </w:pPr>
      <w:r w:rsidRPr="001732E6">
        <w:rPr>
          <w:bCs/>
          <w:sz w:val="24"/>
          <w:szCs w:val="24"/>
        </w:rPr>
        <w:t>У складу са чланом 122. Закона о буџетском систему, одредбе овог закона, које се</w:t>
      </w:r>
      <w:r w:rsidRPr="001732E6">
        <w:rPr>
          <w:bCs/>
          <w:sz w:val="24"/>
          <w:szCs w:val="24"/>
          <w:lang w:val="sr-Cyrl-CS"/>
        </w:rPr>
        <w:t xml:space="preserve"> </w:t>
      </w:r>
      <w:r w:rsidRPr="001732E6">
        <w:rPr>
          <w:bCs/>
          <w:sz w:val="24"/>
          <w:szCs w:val="24"/>
        </w:rPr>
        <w:t>односе на програмски део буџета, постоји</w:t>
      </w:r>
      <w:r w:rsidRPr="001732E6">
        <w:rPr>
          <w:bCs/>
          <w:sz w:val="24"/>
          <w:szCs w:val="24"/>
          <w:lang w:val="sr-Cyrl-CS"/>
        </w:rPr>
        <w:t xml:space="preserve"> </w:t>
      </w:r>
      <w:r w:rsidRPr="001732E6">
        <w:rPr>
          <w:bCs/>
          <w:sz w:val="24"/>
          <w:szCs w:val="24"/>
        </w:rPr>
        <w:t>обавеза корисника буџетских средстава да припреме предлоге финансијских планова (као</w:t>
      </w:r>
      <w:r w:rsidRPr="001732E6">
        <w:rPr>
          <w:bCs/>
          <w:sz w:val="24"/>
          <w:szCs w:val="24"/>
          <w:lang w:val="sr-Cyrl-CS"/>
        </w:rPr>
        <w:t xml:space="preserve"> </w:t>
      </w:r>
      <w:r w:rsidRPr="001732E6">
        <w:rPr>
          <w:bCs/>
          <w:sz w:val="24"/>
          <w:szCs w:val="24"/>
        </w:rPr>
        <w:t xml:space="preserve">саставног дела програма пословања/рада) по програмском моделу. </w:t>
      </w:r>
      <w:r w:rsidRPr="001732E6">
        <w:rPr>
          <w:bCs/>
          <w:sz w:val="24"/>
          <w:szCs w:val="24"/>
        </w:rPr>
        <w:lastRenderedPageBreak/>
        <w:t>Упућујемо кориснике</w:t>
      </w:r>
      <w:r w:rsidRPr="001732E6">
        <w:rPr>
          <w:bCs/>
          <w:sz w:val="24"/>
          <w:szCs w:val="24"/>
          <w:lang w:val="sr-Cyrl-CS"/>
        </w:rPr>
        <w:t xml:space="preserve"> </w:t>
      </w:r>
      <w:r w:rsidRPr="001732E6">
        <w:rPr>
          <w:bCs/>
          <w:sz w:val="24"/>
          <w:szCs w:val="24"/>
        </w:rPr>
        <w:t>буџета да се на интернет страници Министарства финансија налази Упутство за израду</w:t>
      </w:r>
      <w:r w:rsidRPr="001732E6">
        <w:rPr>
          <w:bCs/>
          <w:sz w:val="24"/>
          <w:szCs w:val="24"/>
          <w:lang w:val="sr-Cyrl-CS"/>
        </w:rPr>
        <w:t xml:space="preserve"> </w:t>
      </w:r>
      <w:r w:rsidRPr="001732E6">
        <w:rPr>
          <w:bCs/>
          <w:sz w:val="24"/>
          <w:szCs w:val="24"/>
        </w:rPr>
        <w:t>програмског буџета које је потребно користити за припрему предлога финансијских планова</w:t>
      </w:r>
      <w:r w:rsidRPr="001732E6">
        <w:rPr>
          <w:bCs/>
          <w:sz w:val="24"/>
          <w:szCs w:val="24"/>
          <w:lang w:val="sr-Cyrl-CS"/>
        </w:rPr>
        <w:t xml:space="preserve"> </w:t>
      </w:r>
      <w:r w:rsidRPr="001732E6">
        <w:rPr>
          <w:bCs/>
          <w:sz w:val="24"/>
          <w:szCs w:val="24"/>
        </w:rPr>
        <w:t>за 201</w:t>
      </w:r>
      <w:r w:rsidR="00BB1AD6">
        <w:rPr>
          <w:bCs/>
          <w:sz w:val="24"/>
          <w:szCs w:val="24"/>
        </w:rPr>
        <w:t>9</w:t>
      </w:r>
      <w:r w:rsidRPr="001732E6">
        <w:rPr>
          <w:bCs/>
          <w:sz w:val="24"/>
          <w:szCs w:val="24"/>
        </w:rPr>
        <w:t>. годину и две наредне године. Нарочито је потребно обратити пажњу на шифарник</w:t>
      </w:r>
      <w:r w:rsidRPr="001732E6">
        <w:rPr>
          <w:bCs/>
          <w:sz w:val="24"/>
          <w:szCs w:val="24"/>
          <w:lang w:val="sr-Cyrl-CS"/>
        </w:rPr>
        <w:t xml:space="preserve"> </w:t>
      </w:r>
      <w:r w:rsidRPr="001732E6">
        <w:rPr>
          <w:bCs/>
          <w:sz w:val="24"/>
          <w:szCs w:val="24"/>
        </w:rPr>
        <w:t>програма, програмских активности и пројеката који су дати у прилогу овог упутства.</w:t>
      </w:r>
      <w:r>
        <w:rPr>
          <w:bCs/>
          <w:sz w:val="24"/>
          <w:szCs w:val="24"/>
          <w:lang w:val="sr-Cyrl-CS"/>
        </w:rPr>
        <w:t xml:space="preserve"> </w:t>
      </w:r>
    </w:p>
    <w:p w:rsidR="00356131" w:rsidRPr="005869F0" w:rsidRDefault="00356131" w:rsidP="00356131">
      <w:pPr>
        <w:autoSpaceDE w:val="0"/>
        <w:autoSpaceDN w:val="0"/>
        <w:adjustRightInd w:val="0"/>
        <w:spacing w:after="0" w:line="240" w:lineRule="auto"/>
        <w:rPr>
          <w:bCs/>
          <w:sz w:val="24"/>
          <w:szCs w:val="24"/>
        </w:rPr>
      </w:pPr>
      <w:r w:rsidRPr="005869F0">
        <w:rPr>
          <w:bCs/>
          <w:sz w:val="24"/>
          <w:szCs w:val="24"/>
        </w:rPr>
        <w:t>Упутство за израду програмског буџета да</w:t>
      </w:r>
      <w:r>
        <w:rPr>
          <w:bCs/>
          <w:sz w:val="24"/>
          <w:szCs w:val="24"/>
          <w:lang w:val="sr-Cyrl-CS"/>
        </w:rPr>
        <w:t>је</w:t>
      </w:r>
      <w:r w:rsidRPr="005869F0">
        <w:rPr>
          <w:bCs/>
          <w:sz w:val="24"/>
          <w:szCs w:val="24"/>
        </w:rPr>
        <w:t xml:space="preserve"> детаљно образложење методологије припреме пројеката, програмских</w:t>
      </w:r>
      <w:r w:rsidRPr="005869F0">
        <w:rPr>
          <w:bCs/>
          <w:sz w:val="24"/>
          <w:szCs w:val="24"/>
          <w:lang w:val="sr-Cyrl-CS"/>
        </w:rPr>
        <w:t xml:space="preserve"> </w:t>
      </w:r>
      <w:r w:rsidRPr="005869F0">
        <w:rPr>
          <w:bCs/>
          <w:sz w:val="24"/>
          <w:szCs w:val="24"/>
        </w:rPr>
        <w:t>активности и програма, дефиниције основних појмова као и Анекс 5 - Униформни програми и</w:t>
      </w:r>
      <w:r w:rsidRPr="005869F0">
        <w:rPr>
          <w:bCs/>
          <w:sz w:val="24"/>
          <w:szCs w:val="24"/>
          <w:lang w:val="sr-Cyrl-CS"/>
        </w:rPr>
        <w:t xml:space="preserve"> </w:t>
      </w:r>
      <w:r w:rsidRPr="005869F0">
        <w:rPr>
          <w:bCs/>
          <w:sz w:val="24"/>
          <w:szCs w:val="24"/>
        </w:rPr>
        <w:t>програмске активности јединица локалне самоуправе.</w:t>
      </w:r>
    </w:p>
    <w:p w:rsidR="00356131" w:rsidRPr="005869F0" w:rsidRDefault="00356131" w:rsidP="00356131">
      <w:pPr>
        <w:autoSpaceDE w:val="0"/>
        <w:autoSpaceDN w:val="0"/>
        <w:adjustRightInd w:val="0"/>
        <w:spacing w:after="0" w:line="240" w:lineRule="auto"/>
        <w:rPr>
          <w:bCs/>
          <w:sz w:val="24"/>
          <w:szCs w:val="24"/>
        </w:rPr>
      </w:pPr>
      <w:r w:rsidRPr="005869F0">
        <w:rPr>
          <w:bCs/>
          <w:sz w:val="24"/>
          <w:szCs w:val="24"/>
        </w:rPr>
        <w:t xml:space="preserve">Пo пoтрeби, JЛС утврђују дoдaтнe </w:t>
      </w:r>
      <w:r w:rsidR="00FB65ED">
        <w:rPr>
          <w:bCs/>
          <w:sz w:val="24"/>
          <w:szCs w:val="24"/>
        </w:rPr>
        <w:t xml:space="preserve">програмске активности и </w:t>
      </w:r>
      <w:r w:rsidRPr="005869F0">
        <w:rPr>
          <w:bCs/>
          <w:sz w:val="24"/>
          <w:szCs w:val="24"/>
        </w:rPr>
        <w:t xml:space="preserve">прojeктe </w:t>
      </w:r>
      <w:r w:rsidRPr="005869F0">
        <w:rPr>
          <w:bCs/>
          <w:sz w:val="24"/>
          <w:szCs w:val="24"/>
          <w:lang w:val="sr-Cyrl-CS"/>
        </w:rPr>
        <w:t xml:space="preserve">– у оквиру дефинисаних програма, </w:t>
      </w:r>
      <w:r w:rsidRPr="005869F0">
        <w:rPr>
          <w:bCs/>
          <w:sz w:val="24"/>
          <w:szCs w:val="24"/>
        </w:rPr>
        <w:t>у склaду сa свojим</w:t>
      </w:r>
      <w:r w:rsidRPr="005869F0">
        <w:rPr>
          <w:bCs/>
          <w:sz w:val="24"/>
          <w:szCs w:val="24"/>
          <w:lang w:val="sr-Cyrl-CS"/>
        </w:rPr>
        <w:t xml:space="preserve"> </w:t>
      </w:r>
      <w:r w:rsidRPr="005869F0">
        <w:rPr>
          <w:bCs/>
          <w:sz w:val="24"/>
          <w:szCs w:val="24"/>
        </w:rPr>
        <w:t>спeцифичним надлежностима и својим стрaтeшким плaнoвимa и циљeвимa.</w:t>
      </w:r>
    </w:p>
    <w:p w:rsidR="00356131" w:rsidRPr="0010648A" w:rsidRDefault="00356131" w:rsidP="00356131">
      <w:pPr>
        <w:autoSpaceDE w:val="0"/>
        <w:autoSpaceDN w:val="0"/>
        <w:adjustRightInd w:val="0"/>
        <w:spacing w:after="0" w:line="240" w:lineRule="auto"/>
        <w:rPr>
          <w:bCs/>
          <w:sz w:val="24"/>
          <w:szCs w:val="24"/>
          <w:lang w:val="sr-Cyrl-CS"/>
        </w:rPr>
      </w:pPr>
      <w:r w:rsidRPr="005869F0">
        <w:rPr>
          <w:bCs/>
          <w:sz w:val="24"/>
          <w:szCs w:val="24"/>
        </w:rPr>
        <w:t>СКГO је утврдила и дoстaвила листу унифoрмних индикатора које</w:t>
      </w:r>
      <w:r w:rsidRPr="005869F0">
        <w:rPr>
          <w:bCs/>
          <w:sz w:val="24"/>
          <w:szCs w:val="24"/>
          <w:lang w:val="sr-Cyrl-CS"/>
        </w:rPr>
        <w:t xml:space="preserve"> </w:t>
      </w:r>
      <w:r w:rsidRPr="005869F0">
        <w:rPr>
          <w:bCs/>
          <w:sz w:val="24"/>
          <w:szCs w:val="24"/>
        </w:rPr>
        <w:t>достављамо у прилогу овог упутства. Применом ових индикатора пружају се подаци о општим</w:t>
      </w:r>
      <w:r w:rsidRPr="005869F0">
        <w:rPr>
          <w:bCs/>
          <w:sz w:val="24"/>
          <w:szCs w:val="24"/>
          <w:lang w:val="sr-Cyrl-CS"/>
        </w:rPr>
        <w:t xml:space="preserve"> </w:t>
      </w:r>
      <w:r w:rsidRPr="005869F0">
        <w:rPr>
          <w:bCs/>
          <w:sz w:val="24"/>
          <w:szCs w:val="24"/>
        </w:rPr>
        <w:t>достигнућима униформних прoгрaма и прoгрaмских aктивнoсти, као и статистички подаци из</w:t>
      </w:r>
      <w:r w:rsidRPr="005869F0">
        <w:rPr>
          <w:bCs/>
          <w:sz w:val="24"/>
          <w:szCs w:val="24"/>
          <w:lang w:val="sr-Cyrl-CS"/>
        </w:rPr>
        <w:t xml:space="preserve"> </w:t>
      </w:r>
      <w:r w:rsidRPr="005869F0">
        <w:rPr>
          <w:bCs/>
          <w:sz w:val="24"/>
          <w:szCs w:val="24"/>
        </w:rPr>
        <w:t xml:space="preserve">домена униформних прoгрaма и прoгрaмских aктивнoсти. </w:t>
      </w:r>
      <w:r>
        <w:rPr>
          <w:bCs/>
          <w:sz w:val="24"/>
          <w:szCs w:val="24"/>
          <w:lang w:val="sr-Cyrl-CS"/>
        </w:rPr>
        <w:t xml:space="preserve"> </w:t>
      </w:r>
      <w:r w:rsidRPr="00A3166A">
        <w:rPr>
          <w:b/>
          <w:bCs/>
          <w:sz w:val="24"/>
          <w:szCs w:val="24"/>
          <w:lang w:val="sr-Cyrl-CS"/>
        </w:rPr>
        <w:t>Најављена је модификација ове листе па се корисници упућују да прате инструкције које ће бити остављане на званичном сајту Општине</w:t>
      </w:r>
      <w:r>
        <w:rPr>
          <w:bCs/>
          <w:sz w:val="24"/>
          <w:szCs w:val="24"/>
          <w:lang w:val="sr-Cyrl-CS"/>
        </w:rPr>
        <w:t>. Одељење за финансије и привреду ће иновирану листу униформних индикатора поставити у делу који се односи на припрему буџета Општине Владичин Хан за 201</w:t>
      </w:r>
      <w:r w:rsidR="00BB1AD6">
        <w:rPr>
          <w:bCs/>
          <w:sz w:val="24"/>
          <w:szCs w:val="24"/>
          <w:lang w:val="sr-Cyrl-CS"/>
        </w:rPr>
        <w:t>9</w:t>
      </w:r>
      <w:r>
        <w:rPr>
          <w:bCs/>
          <w:sz w:val="24"/>
          <w:szCs w:val="24"/>
          <w:lang w:val="sr-Cyrl-CS"/>
        </w:rPr>
        <w:t>. годину.</w:t>
      </w:r>
    </w:p>
    <w:p w:rsidR="00356131" w:rsidRPr="005869F0" w:rsidRDefault="00356131" w:rsidP="00356131">
      <w:pPr>
        <w:autoSpaceDE w:val="0"/>
        <w:autoSpaceDN w:val="0"/>
        <w:adjustRightInd w:val="0"/>
        <w:spacing w:after="0" w:line="240" w:lineRule="auto"/>
        <w:rPr>
          <w:bCs/>
          <w:sz w:val="24"/>
          <w:szCs w:val="24"/>
          <w:lang w:val="sr-Cyrl-CS"/>
        </w:rPr>
      </w:pPr>
      <w:r w:rsidRPr="005869F0">
        <w:rPr>
          <w:bCs/>
          <w:sz w:val="24"/>
          <w:szCs w:val="24"/>
        </w:rPr>
        <w:t xml:space="preserve">Унифoрмност прoгрaмa и прoгрaмских aктивнoсти и индикатора oбeзбeђуje да </w:t>
      </w:r>
      <w:r w:rsidRPr="005869F0">
        <w:rPr>
          <w:bCs/>
          <w:sz w:val="24"/>
          <w:szCs w:val="24"/>
          <w:lang w:val="sr-Cyrl-CS"/>
        </w:rPr>
        <w:t xml:space="preserve">јединице локалне самоуправе </w:t>
      </w:r>
      <w:r w:rsidRPr="005869F0">
        <w:rPr>
          <w:bCs/>
          <w:sz w:val="24"/>
          <w:szCs w:val="24"/>
        </w:rPr>
        <w:t>међусобно упoрeде трошкове и квaлитeт услугa пружeних грaђaнимa у оквиру тих прoгрaмa и</w:t>
      </w:r>
      <w:r w:rsidRPr="005869F0">
        <w:rPr>
          <w:bCs/>
          <w:sz w:val="24"/>
          <w:szCs w:val="24"/>
          <w:lang w:val="sr-Cyrl-CS"/>
        </w:rPr>
        <w:t xml:space="preserve"> </w:t>
      </w:r>
      <w:r w:rsidRPr="005869F0">
        <w:rPr>
          <w:bCs/>
          <w:sz w:val="24"/>
          <w:szCs w:val="24"/>
        </w:rPr>
        <w:t>прoгрaмских aктивнoсти. Taкoђe, та унифoрмност прoгрaмa и прoгрaмских aктивнoсти и њихова</w:t>
      </w:r>
      <w:r w:rsidRPr="005869F0">
        <w:rPr>
          <w:bCs/>
          <w:sz w:val="24"/>
          <w:szCs w:val="24"/>
          <w:lang w:val="sr-Cyrl-CS"/>
        </w:rPr>
        <w:t xml:space="preserve"> </w:t>
      </w:r>
      <w:r w:rsidRPr="005869F0">
        <w:rPr>
          <w:bCs/>
          <w:sz w:val="24"/>
          <w:szCs w:val="24"/>
        </w:rPr>
        <w:t>усклађеност сa сeктoримa и прoгрaмимa нa цeнтрaлнoм нивoу, oмoгућуje да се спроведе</w:t>
      </w:r>
      <w:r w:rsidRPr="005869F0">
        <w:rPr>
          <w:bCs/>
          <w:sz w:val="24"/>
          <w:szCs w:val="24"/>
          <w:lang w:val="sr-Cyrl-CS"/>
        </w:rPr>
        <w:t xml:space="preserve"> </w:t>
      </w:r>
      <w:r w:rsidRPr="005869F0">
        <w:rPr>
          <w:bCs/>
          <w:sz w:val="24"/>
          <w:szCs w:val="24"/>
        </w:rPr>
        <w:t>фин</w:t>
      </w:r>
      <w:r w:rsidR="003F526A">
        <w:rPr>
          <w:bCs/>
          <w:sz w:val="24"/>
          <w:szCs w:val="24"/>
        </w:rPr>
        <w:t>.</w:t>
      </w:r>
      <w:r w:rsidRPr="005869F0">
        <w:rPr>
          <w:bCs/>
          <w:sz w:val="24"/>
          <w:szCs w:val="24"/>
        </w:rPr>
        <w:t xml:space="preserve"> aнaлиза и прaте aктивнoсти кoрисникa буџета у oдрeђeним oблaстима нa свим</w:t>
      </w:r>
      <w:r w:rsidRPr="005869F0">
        <w:rPr>
          <w:bCs/>
          <w:sz w:val="24"/>
          <w:szCs w:val="24"/>
          <w:lang w:val="sr-Cyrl-CS"/>
        </w:rPr>
        <w:t xml:space="preserve"> </w:t>
      </w:r>
      <w:r w:rsidRPr="005869F0">
        <w:rPr>
          <w:bCs/>
          <w:sz w:val="24"/>
          <w:szCs w:val="24"/>
        </w:rPr>
        <w:t>нивoимa влaсти.</w:t>
      </w:r>
    </w:p>
    <w:p w:rsidR="00356131" w:rsidRDefault="00356131" w:rsidP="00356131">
      <w:pPr>
        <w:spacing w:line="240" w:lineRule="auto"/>
        <w:rPr>
          <w:sz w:val="24"/>
          <w:szCs w:val="24"/>
        </w:rPr>
      </w:pPr>
      <w:r w:rsidRPr="005869F0">
        <w:rPr>
          <w:sz w:val="24"/>
          <w:szCs w:val="24"/>
          <w:lang w:val="sr-Cyrl-CS"/>
        </w:rPr>
        <w:t>Препоручује се свим буџетским корисницима, у циљу редуковања физичког обима поднете документације, да приликом попуњавања прописаних образаца</w:t>
      </w:r>
      <w:r w:rsidRPr="005869F0">
        <w:rPr>
          <w:sz w:val="24"/>
          <w:szCs w:val="24"/>
          <w:lang w:val="sr-Latn-CS"/>
        </w:rPr>
        <w:t>,</w:t>
      </w:r>
      <w:r w:rsidRPr="005869F0">
        <w:rPr>
          <w:sz w:val="24"/>
          <w:szCs w:val="24"/>
          <w:lang w:val="sr-Cyrl-CS"/>
        </w:rPr>
        <w:t xml:space="preserve"> редове са контима која остају празна</w:t>
      </w:r>
      <w:r w:rsidR="00BB1AD6">
        <w:rPr>
          <w:sz w:val="24"/>
          <w:szCs w:val="24"/>
          <w:lang w:val="sr-Cyrl-CS"/>
        </w:rPr>
        <w:t xml:space="preserve"> сакрију</w:t>
      </w:r>
      <w:r w:rsidRPr="005869F0">
        <w:rPr>
          <w:sz w:val="24"/>
          <w:szCs w:val="24"/>
        </w:rPr>
        <w:t xml:space="preserve">. За све додатне информације и техничку помоћ око попуњавања прописаних образаца у електронској форми можете се обратити на телефон </w:t>
      </w:r>
      <w:r w:rsidRPr="005869F0">
        <w:rPr>
          <w:sz w:val="24"/>
          <w:szCs w:val="24"/>
          <w:lang w:val="sr-Cyrl-CS"/>
        </w:rPr>
        <w:t xml:space="preserve">Одељења за финансије и привреду Општинске управе Владичин Хан </w:t>
      </w:r>
      <w:r w:rsidRPr="005869F0">
        <w:rPr>
          <w:sz w:val="24"/>
          <w:szCs w:val="24"/>
        </w:rPr>
        <w:t>017/</w:t>
      </w:r>
      <w:r w:rsidR="007B57B8">
        <w:rPr>
          <w:sz w:val="24"/>
          <w:szCs w:val="24"/>
        </w:rPr>
        <w:t>390</w:t>
      </w:r>
      <w:r w:rsidRPr="005869F0">
        <w:rPr>
          <w:sz w:val="24"/>
          <w:szCs w:val="24"/>
        </w:rPr>
        <w:t>-</w:t>
      </w:r>
      <w:r w:rsidRPr="005869F0">
        <w:rPr>
          <w:sz w:val="24"/>
          <w:szCs w:val="24"/>
          <w:lang w:val="sr-Cyrl-CS"/>
        </w:rPr>
        <w:t>50</w:t>
      </w:r>
      <w:r w:rsidR="007B57B8">
        <w:rPr>
          <w:sz w:val="24"/>
          <w:szCs w:val="24"/>
          <w:lang w:val="sr-Cyrl-CS"/>
        </w:rPr>
        <w:t>9</w:t>
      </w:r>
      <w:r w:rsidRPr="005869F0">
        <w:rPr>
          <w:sz w:val="24"/>
          <w:szCs w:val="24"/>
          <w:lang w:val="sr-Cyrl-CS"/>
        </w:rPr>
        <w:t xml:space="preserve">  или у канцелариј</w:t>
      </w:r>
      <w:r w:rsidR="007B57B8">
        <w:rPr>
          <w:sz w:val="24"/>
          <w:szCs w:val="24"/>
          <w:lang w:val="sr-Cyrl-CS"/>
        </w:rPr>
        <w:t>и</w:t>
      </w:r>
      <w:r w:rsidRPr="005869F0">
        <w:rPr>
          <w:sz w:val="24"/>
          <w:szCs w:val="24"/>
          <w:lang w:val="sr-Cyrl-CS"/>
        </w:rPr>
        <w:t xml:space="preserve"> број 12 на другом спрату зграде Општинске управе</w:t>
      </w:r>
      <w:r w:rsidRPr="005869F0">
        <w:rPr>
          <w:sz w:val="24"/>
          <w:szCs w:val="24"/>
        </w:rPr>
        <w:t xml:space="preserve">. </w:t>
      </w:r>
    </w:p>
    <w:p w:rsidR="00C125B8" w:rsidRPr="00C125B8" w:rsidRDefault="00C125B8" w:rsidP="00356131">
      <w:pPr>
        <w:spacing w:line="240" w:lineRule="auto"/>
        <w:rPr>
          <w:sz w:val="24"/>
          <w:szCs w:val="24"/>
        </w:rPr>
      </w:pPr>
    </w:p>
    <w:p w:rsidR="00356131" w:rsidRPr="00C125B8" w:rsidRDefault="00356131" w:rsidP="006455F2">
      <w:pPr>
        <w:pStyle w:val="ListParagraph"/>
        <w:numPr>
          <w:ilvl w:val="0"/>
          <w:numId w:val="9"/>
        </w:numPr>
        <w:autoSpaceDE w:val="0"/>
        <w:autoSpaceDN w:val="0"/>
        <w:adjustRightInd w:val="0"/>
        <w:spacing w:after="0" w:line="240" w:lineRule="auto"/>
        <w:jc w:val="center"/>
        <w:rPr>
          <w:b/>
          <w:bCs/>
          <w:sz w:val="22"/>
          <w:szCs w:val="22"/>
          <w:lang w:val="sr-Cyrl-CS"/>
        </w:rPr>
      </w:pPr>
      <w:r w:rsidRPr="00BB1AD6">
        <w:rPr>
          <w:b/>
          <w:bCs/>
          <w:sz w:val="22"/>
          <w:szCs w:val="22"/>
        </w:rPr>
        <w:t xml:space="preserve">ПОСТУПАК И ДИНАМИКА ПРИПРЕМЕ БУЏЕТА </w:t>
      </w:r>
      <w:r w:rsidRPr="00BB1AD6">
        <w:rPr>
          <w:b/>
          <w:bCs/>
          <w:sz w:val="22"/>
          <w:szCs w:val="22"/>
          <w:lang w:val="sr-Cyrl-CS"/>
        </w:rPr>
        <w:t>ОПШТИНЕ</w:t>
      </w:r>
      <w:r w:rsidRPr="00BB1AD6">
        <w:rPr>
          <w:b/>
          <w:bCs/>
          <w:sz w:val="22"/>
          <w:szCs w:val="22"/>
        </w:rPr>
        <w:t xml:space="preserve"> ЗА 201</w:t>
      </w:r>
      <w:r w:rsidR="00FB65ED" w:rsidRPr="00BB1AD6">
        <w:rPr>
          <w:b/>
          <w:bCs/>
          <w:sz w:val="22"/>
          <w:szCs w:val="22"/>
          <w:lang w:val="sr-Cyrl-CS"/>
        </w:rPr>
        <w:t>8</w:t>
      </w:r>
      <w:r w:rsidRPr="00BB1AD6">
        <w:rPr>
          <w:b/>
          <w:bCs/>
          <w:sz w:val="22"/>
          <w:szCs w:val="22"/>
        </w:rPr>
        <w:t>. ГОДИНУ И ПРЕДЛОГА</w:t>
      </w:r>
      <w:r w:rsidRPr="00BB1AD6">
        <w:rPr>
          <w:b/>
          <w:bCs/>
          <w:sz w:val="22"/>
          <w:szCs w:val="22"/>
          <w:lang w:val="sr-Cyrl-CS"/>
        </w:rPr>
        <w:t xml:space="preserve"> </w:t>
      </w:r>
      <w:r w:rsidRPr="00BB1AD6">
        <w:rPr>
          <w:b/>
          <w:bCs/>
          <w:sz w:val="22"/>
          <w:szCs w:val="22"/>
        </w:rPr>
        <w:t>ФИНАНСИЈСКИХ ПЛАНОВА КОРИСНИКА</w:t>
      </w:r>
      <w:r w:rsidR="00FB65ED" w:rsidRPr="00BB1AD6">
        <w:rPr>
          <w:b/>
          <w:bCs/>
          <w:sz w:val="22"/>
          <w:szCs w:val="22"/>
        </w:rPr>
        <w:t xml:space="preserve"> БУЏЕТА</w:t>
      </w:r>
    </w:p>
    <w:p w:rsidR="00C125B8" w:rsidRPr="00C125B8" w:rsidRDefault="00C125B8" w:rsidP="00C125B8">
      <w:pPr>
        <w:autoSpaceDE w:val="0"/>
        <w:autoSpaceDN w:val="0"/>
        <w:adjustRightInd w:val="0"/>
        <w:spacing w:after="0" w:line="240" w:lineRule="auto"/>
        <w:ind w:firstLine="0"/>
        <w:jc w:val="center"/>
        <w:rPr>
          <w:b/>
          <w:bCs/>
          <w:sz w:val="22"/>
          <w:szCs w:val="22"/>
          <w:lang w:val="sr-Cyrl-CS"/>
        </w:rPr>
      </w:pPr>
    </w:p>
    <w:p w:rsidR="00356131" w:rsidRPr="00DA78FF" w:rsidRDefault="00356131" w:rsidP="00356131">
      <w:pPr>
        <w:autoSpaceDE w:val="0"/>
        <w:autoSpaceDN w:val="0"/>
        <w:adjustRightInd w:val="0"/>
        <w:spacing w:after="0" w:line="240" w:lineRule="auto"/>
        <w:rPr>
          <w:bCs/>
          <w:sz w:val="24"/>
          <w:szCs w:val="24"/>
        </w:rPr>
      </w:pPr>
      <w:r w:rsidRPr="00DA78FF">
        <w:rPr>
          <w:bCs/>
          <w:sz w:val="24"/>
          <w:szCs w:val="24"/>
        </w:rPr>
        <w:t>Припрема и доношење буџета јединица локалне самоуправе дефинисана је чланом 31.</w:t>
      </w:r>
      <w:r w:rsidRPr="00DA78FF">
        <w:rPr>
          <w:bCs/>
          <w:sz w:val="24"/>
          <w:szCs w:val="24"/>
          <w:lang w:val="sr-Cyrl-CS"/>
        </w:rPr>
        <w:t xml:space="preserve"> </w:t>
      </w:r>
      <w:r w:rsidRPr="00DA78FF">
        <w:rPr>
          <w:bCs/>
          <w:sz w:val="24"/>
          <w:szCs w:val="24"/>
        </w:rPr>
        <w:t xml:space="preserve">Закона о буџетском систему </w:t>
      </w:r>
      <w:r w:rsidR="00C125B8">
        <w:rPr>
          <w:bCs/>
          <w:sz w:val="24"/>
          <w:szCs w:val="24"/>
        </w:rPr>
        <w:t xml:space="preserve"> где су дефинисани крајњи рокови за поједине активности и то</w:t>
      </w:r>
      <w:r w:rsidRPr="00DA78FF">
        <w:rPr>
          <w:bCs/>
          <w:sz w:val="24"/>
          <w:szCs w:val="24"/>
        </w:rPr>
        <w:t>:</w:t>
      </w:r>
    </w:p>
    <w:p w:rsidR="00356131" w:rsidRPr="00DA78FF" w:rsidRDefault="00356131" w:rsidP="00356131">
      <w:pPr>
        <w:autoSpaceDE w:val="0"/>
        <w:autoSpaceDN w:val="0"/>
        <w:adjustRightInd w:val="0"/>
        <w:spacing w:after="0" w:line="240" w:lineRule="auto"/>
        <w:rPr>
          <w:bCs/>
          <w:sz w:val="24"/>
          <w:szCs w:val="24"/>
        </w:rPr>
      </w:pPr>
      <w:r w:rsidRPr="00DA78FF">
        <w:rPr>
          <w:bCs/>
          <w:sz w:val="24"/>
          <w:szCs w:val="24"/>
        </w:rPr>
        <w:t>5. јул – министар доставља упутство за припрему одлуке о буџету локалној власти</w:t>
      </w:r>
    </w:p>
    <w:p w:rsidR="00356131" w:rsidRPr="00DA78FF" w:rsidRDefault="00356131" w:rsidP="00356131">
      <w:pPr>
        <w:autoSpaceDE w:val="0"/>
        <w:autoSpaceDN w:val="0"/>
        <w:adjustRightInd w:val="0"/>
        <w:spacing w:after="0" w:line="240" w:lineRule="auto"/>
        <w:rPr>
          <w:bCs/>
          <w:sz w:val="24"/>
          <w:szCs w:val="24"/>
        </w:rPr>
      </w:pPr>
      <w:r w:rsidRPr="00DA78FF">
        <w:rPr>
          <w:bCs/>
          <w:sz w:val="24"/>
          <w:szCs w:val="24"/>
        </w:rPr>
        <w:t>01. август – локални орган управе надлежан за финансије доставља упутство за припрему</w:t>
      </w:r>
      <w:r w:rsidRPr="00DA78FF">
        <w:rPr>
          <w:bCs/>
          <w:sz w:val="24"/>
          <w:szCs w:val="24"/>
          <w:lang w:val="sr-Cyrl-CS"/>
        </w:rPr>
        <w:t xml:space="preserve"> </w:t>
      </w:r>
      <w:r w:rsidRPr="00DA78FF">
        <w:rPr>
          <w:bCs/>
          <w:sz w:val="24"/>
          <w:szCs w:val="24"/>
        </w:rPr>
        <w:t>буџета локалне власти,</w:t>
      </w:r>
    </w:p>
    <w:p w:rsidR="00356131" w:rsidRPr="001A0735" w:rsidRDefault="00356131" w:rsidP="00356131">
      <w:pPr>
        <w:autoSpaceDE w:val="0"/>
        <w:autoSpaceDN w:val="0"/>
        <w:adjustRightInd w:val="0"/>
        <w:spacing w:after="0" w:line="240" w:lineRule="auto"/>
        <w:rPr>
          <w:b/>
          <w:bCs/>
          <w:sz w:val="24"/>
          <w:szCs w:val="24"/>
        </w:rPr>
      </w:pPr>
      <w:r w:rsidRPr="001A0735">
        <w:rPr>
          <w:b/>
          <w:bCs/>
          <w:sz w:val="24"/>
          <w:szCs w:val="24"/>
        </w:rPr>
        <w:t>01. септембар – директни корисници средстава буџета локалне власти достављају предлог</w:t>
      </w:r>
      <w:r w:rsidRPr="001A0735">
        <w:rPr>
          <w:b/>
          <w:bCs/>
          <w:sz w:val="24"/>
          <w:szCs w:val="24"/>
          <w:lang w:val="sr-Cyrl-CS"/>
        </w:rPr>
        <w:t xml:space="preserve"> </w:t>
      </w:r>
      <w:r w:rsidRPr="001A0735">
        <w:rPr>
          <w:b/>
          <w:bCs/>
          <w:sz w:val="24"/>
          <w:szCs w:val="24"/>
        </w:rPr>
        <w:t>финансијског плана локалном органу управе надлежном за финансије за буџетску и наредне</w:t>
      </w:r>
      <w:r w:rsidRPr="001A0735">
        <w:rPr>
          <w:b/>
          <w:bCs/>
          <w:sz w:val="24"/>
          <w:szCs w:val="24"/>
          <w:lang w:val="sr-Cyrl-CS"/>
        </w:rPr>
        <w:t xml:space="preserve"> </w:t>
      </w:r>
      <w:r w:rsidRPr="001A0735">
        <w:rPr>
          <w:b/>
          <w:bCs/>
          <w:sz w:val="24"/>
          <w:szCs w:val="24"/>
        </w:rPr>
        <w:t>две фискалне године,</w:t>
      </w:r>
    </w:p>
    <w:p w:rsidR="00356131" w:rsidRPr="00DA78FF" w:rsidRDefault="00356131" w:rsidP="00356131">
      <w:pPr>
        <w:autoSpaceDE w:val="0"/>
        <w:autoSpaceDN w:val="0"/>
        <w:adjustRightInd w:val="0"/>
        <w:spacing w:after="0" w:line="240" w:lineRule="auto"/>
        <w:rPr>
          <w:bCs/>
          <w:sz w:val="24"/>
          <w:szCs w:val="24"/>
        </w:rPr>
      </w:pPr>
      <w:r w:rsidRPr="00DA78FF">
        <w:rPr>
          <w:bCs/>
          <w:sz w:val="24"/>
          <w:szCs w:val="24"/>
        </w:rPr>
        <w:t>15. октобар - локални орган управе надлежни за финансије доставља нацрт одлуке о буџету</w:t>
      </w:r>
      <w:r w:rsidRPr="00DA78FF">
        <w:rPr>
          <w:bCs/>
          <w:sz w:val="24"/>
          <w:szCs w:val="24"/>
          <w:lang w:val="sr-Cyrl-CS"/>
        </w:rPr>
        <w:t xml:space="preserve"> </w:t>
      </w:r>
      <w:r w:rsidRPr="00DA78FF">
        <w:rPr>
          <w:bCs/>
          <w:sz w:val="24"/>
          <w:szCs w:val="24"/>
        </w:rPr>
        <w:t>надлежном извршном органу локалне власти,</w:t>
      </w:r>
    </w:p>
    <w:p w:rsidR="00356131" w:rsidRPr="00DA78FF" w:rsidRDefault="00356131" w:rsidP="00356131">
      <w:pPr>
        <w:autoSpaceDE w:val="0"/>
        <w:autoSpaceDN w:val="0"/>
        <w:adjustRightInd w:val="0"/>
        <w:spacing w:after="0" w:line="240" w:lineRule="auto"/>
        <w:rPr>
          <w:bCs/>
          <w:sz w:val="24"/>
          <w:szCs w:val="24"/>
        </w:rPr>
      </w:pPr>
      <w:r w:rsidRPr="00DA78FF">
        <w:rPr>
          <w:bCs/>
          <w:sz w:val="24"/>
          <w:szCs w:val="24"/>
        </w:rPr>
        <w:t>1. новембар - надлежни извршни орган локалне власти доставља предлог одлуке о буџету</w:t>
      </w:r>
      <w:r w:rsidRPr="00DA78FF">
        <w:rPr>
          <w:bCs/>
          <w:sz w:val="24"/>
          <w:szCs w:val="24"/>
          <w:lang w:val="sr-Cyrl-CS"/>
        </w:rPr>
        <w:t xml:space="preserve"> </w:t>
      </w:r>
      <w:r w:rsidRPr="00DA78FF">
        <w:rPr>
          <w:bCs/>
          <w:sz w:val="24"/>
          <w:szCs w:val="24"/>
        </w:rPr>
        <w:t>скупштини локалне власти,</w:t>
      </w:r>
    </w:p>
    <w:p w:rsidR="00356131" w:rsidRPr="00DA78FF" w:rsidRDefault="00356131" w:rsidP="00356131">
      <w:pPr>
        <w:autoSpaceDE w:val="0"/>
        <w:autoSpaceDN w:val="0"/>
        <w:adjustRightInd w:val="0"/>
        <w:spacing w:after="0" w:line="240" w:lineRule="auto"/>
        <w:rPr>
          <w:bCs/>
          <w:sz w:val="24"/>
          <w:szCs w:val="24"/>
        </w:rPr>
      </w:pPr>
      <w:r w:rsidRPr="00DA78FF">
        <w:rPr>
          <w:bCs/>
          <w:sz w:val="24"/>
          <w:szCs w:val="24"/>
        </w:rPr>
        <w:t>20. децембар - скупштина локалне власти доноси одлуку о буџету локалне власти и</w:t>
      </w:r>
    </w:p>
    <w:p w:rsidR="00356131" w:rsidRPr="00DA78FF" w:rsidRDefault="00356131" w:rsidP="00356131">
      <w:pPr>
        <w:autoSpaceDE w:val="0"/>
        <w:autoSpaceDN w:val="0"/>
        <w:adjustRightInd w:val="0"/>
        <w:spacing w:after="0" w:line="240" w:lineRule="auto"/>
        <w:rPr>
          <w:bCs/>
          <w:sz w:val="24"/>
          <w:szCs w:val="24"/>
          <w:lang w:val="sr-Cyrl-CS"/>
        </w:rPr>
      </w:pPr>
      <w:r w:rsidRPr="00DA78FF">
        <w:rPr>
          <w:bCs/>
          <w:sz w:val="24"/>
          <w:szCs w:val="24"/>
        </w:rPr>
        <w:t>25. децембар – локални орган управе надлежан за финансије доставља министру одлуку о</w:t>
      </w:r>
      <w:r w:rsidRPr="00DA78FF">
        <w:rPr>
          <w:bCs/>
          <w:sz w:val="24"/>
          <w:szCs w:val="24"/>
          <w:lang w:val="sr-Cyrl-CS"/>
        </w:rPr>
        <w:t xml:space="preserve"> </w:t>
      </w:r>
      <w:r w:rsidRPr="00DA78FF">
        <w:rPr>
          <w:bCs/>
          <w:sz w:val="24"/>
          <w:szCs w:val="24"/>
        </w:rPr>
        <w:t xml:space="preserve">буџету </w:t>
      </w:r>
    </w:p>
    <w:p w:rsidR="00356131" w:rsidRPr="000D09B0" w:rsidRDefault="00356131" w:rsidP="006455F2">
      <w:pPr>
        <w:pStyle w:val="ListParagraph"/>
        <w:numPr>
          <w:ilvl w:val="0"/>
          <w:numId w:val="9"/>
        </w:numPr>
        <w:tabs>
          <w:tab w:val="left" w:pos="1170"/>
        </w:tabs>
        <w:spacing w:line="240" w:lineRule="auto"/>
        <w:rPr>
          <w:b/>
          <w:bCs/>
          <w:sz w:val="24"/>
          <w:szCs w:val="24"/>
          <w:lang w:val="ru-RU"/>
        </w:rPr>
      </w:pPr>
      <w:r w:rsidRPr="000D09B0">
        <w:rPr>
          <w:b/>
          <w:bCs/>
          <w:sz w:val="24"/>
          <w:szCs w:val="24"/>
          <w:lang w:val="ru-RU"/>
        </w:rPr>
        <w:lastRenderedPageBreak/>
        <w:t>НАЧИН ИСКАЗИВАЊА РОДНЕ АНАЛИЗЕ БУЏЕТА – ФИНАНСКИЈСКИХ ПЛАНОВА</w:t>
      </w:r>
    </w:p>
    <w:p w:rsidR="00356131" w:rsidRPr="00106B8C" w:rsidRDefault="00356131" w:rsidP="00356131">
      <w:pPr>
        <w:tabs>
          <w:tab w:val="left" w:pos="1170"/>
        </w:tabs>
        <w:spacing w:line="240" w:lineRule="auto"/>
        <w:rPr>
          <w:bCs/>
          <w:sz w:val="24"/>
          <w:szCs w:val="24"/>
          <w:lang w:val="sr-Cyrl-CS"/>
        </w:rPr>
      </w:pPr>
      <w:r w:rsidRPr="00106B8C">
        <w:rPr>
          <w:bCs/>
          <w:sz w:val="24"/>
          <w:szCs w:val="24"/>
        </w:rPr>
        <w:t xml:space="preserve">Члан 16. Закона o </w:t>
      </w:r>
      <w:r w:rsidRPr="00106B8C">
        <w:rPr>
          <w:bCs/>
          <w:sz w:val="24"/>
          <w:szCs w:val="24"/>
          <w:lang w:val="sr-Cyrl-CS"/>
        </w:rPr>
        <w:t>изменама и допунама Закона о буџетском систему („Службени гласник РС“ 103/2015</w:t>
      </w:r>
      <w:r w:rsidR="00C125B8">
        <w:rPr>
          <w:bCs/>
          <w:sz w:val="24"/>
          <w:szCs w:val="24"/>
          <w:lang w:val="sr-Cyrl-CS"/>
        </w:rPr>
        <w:t>)</w:t>
      </w:r>
      <w:r w:rsidRPr="00106B8C">
        <w:rPr>
          <w:bCs/>
          <w:sz w:val="24"/>
          <w:szCs w:val="24"/>
        </w:rPr>
        <w:t xml:space="preserve"> дефинише </w:t>
      </w:r>
      <w:r w:rsidRPr="00106B8C">
        <w:rPr>
          <w:bCs/>
          <w:sz w:val="24"/>
          <w:szCs w:val="24"/>
          <w:lang w:val="sr-Cyrl-CS"/>
        </w:rPr>
        <w:t>да се одредбе овог закона које се односе на родно одговорно буџетирање примењују на буџетске кориснике у складу са годишњим планом поступног увођења родно одговорног буџетирања а у целини од доношења буџета Општине Владичин Хан за 2020. годину.</w:t>
      </w:r>
    </w:p>
    <w:p w:rsidR="00356131" w:rsidRPr="00A93DA3" w:rsidRDefault="00356131" w:rsidP="00356131">
      <w:pPr>
        <w:tabs>
          <w:tab w:val="left" w:pos="1170"/>
        </w:tabs>
        <w:spacing w:line="240" w:lineRule="auto"/>
        <w:rPr>
          <w:bCs/>
          <w:sz w:val="24"/>
          <w:szCs w:val="24"/>
        </w:rPr>
      </w:pPr>
      <w:r w:rsidRPr="00A93DA3">
        <w:rPr>
          <w:bCs/>
          <w:sz w:val="24"/>
          <w:szCs w:val="24"/>
          <w:lang w:val="sr-Cyrl-CS"/>
        </w:rPr>
        <w:t>П</w:t>
      </w:r>
      <w:r w:rsidRPr="00A93DA3">
        <w:rPr>
          <w:bCs/>
          <w:sz w:val="24"/>
          <w:szCs w:val="24"/>
        </w:rPr>
        <w:t xml:space="preserve">риликом припреме програмског модела буџета дефинишу </w:t>
      </w:r>
      <w:r w:rsidRPr="00A93DA3">
        <w:rPr>
          <w:bCs/>
          <w:sz w:val="24"/>
          <w:szCs w:val="24"/>
          <w:lang w:val="sr-Cyrl-CS"/>
        </w:rPr>
        <w:t xml:space="preserve">се </w:t>
      </w:r>
      <w:r w:rsidRPr="00A93DA3">
        <w:rPr>
          <w:bCs/>
          <w:sz w:val="24"/>
          <w:szCs w:val="24"/>
        </w:rPr>
        <w:t>родно одговорни циљеви и родни индикатори, којима</w:t>
      </w:r>
      <w:r w:rsidRPr="00A93DA3">
        <w:rPr>
          <w:bCs/>
          <w:sz w:val="24"/>
          <w:szCs w:val="24"/>
          <w:lang w:val="sr-Cyrl-CS"/>
        </w:rPr>
        <w:t xml:space="preserve"> </w:t>
      </w:r>
      <w:r w:rsidRPr="00A93DA3">
        <w:rPr>
          <w:bCs/>
          <w:sz w:val="24"/>
          <w:szCs w:val="24"/>
        </w:rPr>
        <w:t>се приказују планирани очекивани доприноси програма, програмских активности и пројеката у остваривању родне равноправности. Ова одредба Закона треба бити примењена у предлозима финансијских планова за 201</w:t>
      </w:r>
      <w:r w:rsidR="00C125B8">
        <w:rPr>
          <w:bCs/>
          <w:sz w:val="24"/>
          <w:szCs w:val="24"/>
        </w:rPr>
        <w:t>9</w:t>
      </w:r>
      <w:r w:rsidRPr="00A93DA3">
        <w:rPr>
          <w:bCs/>
          <w:sz w:val="24"/>
          <w:szCs w:val="24"/>
        </w:rPr>
        <w:t>. годину.</w:t>
      </w:r>
    </w:p>
    <w:p w:rsidR="00356131" w:rsidRPr="00770C79" w:rsidRDefault="00356131" w:rsidP="00356131">
      <w:pPr>
        <w:tabs>
          <w:tab w:val="left" w:pos="1170"/>
        </w:tabs>
        <w:spacing w:line="240" w:lineRule="auto"/>
        <w:rPr>
          <w:bCs/>
          <w:sz w:val="24"/>
          <w:szCs w:val="24"/>
          <w:lang w:val="sr-Cyrl-CS"/>
        </w:rPr>
      </w:pPr>
      <w:r w:rsidRPr="00770C79">
        <w:rPr>
          <w:bCs/>
          <w:sz w:val="24"/>
          <w:szCs w:val="24"/>
        </w:rPr>
        <w:t>Увођење родно одговорног буџетирања примењиваће се на програме</w:t>
      </w:r>
      <w:r w:rsidRPr="00770C79">
        <w:rPr>
          <w:bCs/>
          <w:sz w:val="24"/>
          <w:szCs w:val="24"/>
          <w:lang w:val="sr-Cyrl-CS"/>
        </w:rPr>
        <w:t>, програмске активности и пројекте</w:t>
      </w:r>
      <w:r w:rsidR="00C125B8">
        <w:rPr>
          <w:bCs/>
          <w:sz w:val="24"/>
          <w:szCs w:val="24"/>
          <w:lang w:val="sr-Cyrl-CS"/>
        </w:rPr>
        <w:t xml:space="preserve"> </w:t>
      </w:r>
      <w:r w:rsidRPr="00770C79">
        <w:rPr>
          <w:bCs/>
          <w:sz w:val="24"/>
          <w:szCs w:val="24"/>
          <w:lang w:val="sr-Cyrl-CS"/>
        </w:rPr>
        <w:t xml:space="preserve"> </w:t>
      </w:r>
      <w:r w:rsidRPr="00770C79">
        <w:rPr>
          <w:bCs/>
          <w:sz w:val="24"/>
          <w:szCs w:val="24"/>
        </w:rPr>
        <w:t>корисник</w:t>
      </w:r>
      <w:r w:rsidRPr="00770C79">
        <w:rPr>
          <w:bCs/>
          <w:sz w:val="24"/>
          <w:szCs w:val="24"/>
          <w:lang w:val="sr-Cyrl-CS"/>
        </w:rPr>
        <w:t>а буџета Општине Владичин Хан</w:t>
      </w:r>
      <w:r w:rsidRPr="00770C79">
        <w:rPr>
          <w:bCs/>
          <w:sz w:val="24"/>
          <w:szCs w:val="24"/>
        </w:rPr>
        <w:t xml:space="preserve"> сходно </w:t>
      </w:r>
      <w:r w:rsidR="008F55BC">
        <w:rPr>
          <w:bCs/>
          <w:sz w:val="24"/>
          <w:szCs w:val="24"/>
        </w:rPr>
        <w:t>П</w:t>
      </w:r>
      <w:r w:rsidRPr="00770C79">
        <w:rPr>
          <w:bCs/>
          <w:sz w:val="24"/>
          <w:szCs w:val="24"/>
        </w:rPr>
        <w:t xml:space="preserve">лану поступног увођења родно одговорног буџетирања који ће донети </w:t>
      </w:r>
      <w:r w:rsidRPr="00770C79">
        <w:rPr>
          <w:bCs/>
          <w:sz w:val="24"/>
          <w:szCs w:val="24"/>
          <w:lang w:val="sr-Cyrl-CS"/>
        </w:rPr>
        <w:t>Општин</w:t>
      </w:r>
      <w:r w:rsidRPr="00770C79">
        <w:rPr>
          <w:bCs/>
          <w:sz w:val="24"/>
          <w:szCs w:val="24"/>
        </w:rPr>
        <w:t xml:space="preserve">ско веће </w:t>
      </w:r>
      <w:r w:rsidRPr="00770C79">
        <w:rPr>
          <w:bCs/>
          <w:sz w:val="24"/>
          <w:szCs w:val="24"/>
          <w:lang w:val="sr-Cyrl-CS"/>
        </w:rPr>
        <w:t>Општине Владичин Хан</w:t>
      </w:r>
      <w:r w:rsidRPr="00770C79">
        <w:rPr>
          <w:bCs/>
          <w:sz w:val="24"/>
          <w:szCs w:val="24"/>
        </w:rPr>
        <w:t xml:space="preserve"> а на предлог </w:t>
      </w:r>
      <w:r w:rsidRPr="00770C79">
        <w:rPr>
          <w:bCs/>
          <w:sz w:val="24"/>
          <w:szCs w:val="24"/>
          <w:lang w:val="sr-Cyrl-CS"/>
        </w:rPr>
        <w:t>Одељења за финансије и привреду Општинске управе Владичин Хан.</w:t>
      </w:r>
      <w:r w:rsidR="008F55BC">
        <w:rPr>
          <w:bCs/>
          <w:sz w:val="24"/>
          <w:szCs w:val="24"/>
          <w:lang w:val="sr-Cyrl-CS"/>
        </w:rPr>
        <w:t xml:space="preserve"> Овај план биће објављен на сајту општине Владичин Хан у сектору „Буџет 2019.“</w:t>
      </w:r>
    </w:p>
    <w:p w:rsidR="00356131" w:rsidRDefault="00356131" w:rsidP="00356131">
      <w:pPr>
        <w:tabs>
          <w:tab w:val="left" w:pos="1170"/>
        </w:tabs>
        <w:spacing w:line="240" w:lineRule="auto"/>
        <w:rPr>
          <w:bCs/>
          <w:sz w:val="24"/>
          <w:szCs w:val="24"/>
          <w:lang w:val="sr-Cyrl-CS"/>
        </w:rPr>
      </w:pPr>
      <w:r w:rsidRPr="00613DE5">
        <w:rPr>
          <w:bCs/>
          <w:sz w:val="24"/>
          <w:szCs w:val="24"/>
        </w:rPr>
        <w:t xml:space="preserve">Одабрани буџетски корисници </w:t>
      </w:r>
      <w:r w:rsidRPr="00613DE5">
        <w:rPr>
          <w:bCs/>
          <w:sz w:val="24"/>
          <w:szCs w:val="24"/>
          <w:lang w:val="sr-Cyrl-CS"/>
        </w:rPr>
        <w:t xml:space="preserve"> у обавези су</w:t>
      </w:r>
      <w:r>
        <w:rPr>
          <w:bCs/>
          <w:sz w:val="24"/>
          <w:szCs w:val="24"/>
          <w:lang w:val="sr-Cyrl-CS"/>
        </w:rPr>
        <w:t xml:space="preserve"> да у својим финансијским плановима обезбеде:</w:t>
      </w:r>
    </w:p>
    <w:p w:rsidR="00356131" w:rsidRDefault="00356131" w:rsidP="006455F2">
      <w:pPr>
        <w:pStyle w:val="ListParagraph"/>
        <w:numPr>
          <w:ilvl w:val="0"/>
          <w:numId w:val="3"/>
        </w:numPr>
        <w:tabs>
          <w:tab w:val="left" w:pos="1170"/>
        </w:tabs>
        <w:spacing w:line="240" w:lineRule="auto"/>
        <w:rPr>
          <w:sz w:val="24"/>
          <w:szCs w:val="24"/>
          <w:lang w:val="sr-Cyrl-CS"/>
        </w:rPr>
      </w:pPr>
      <w:r>
        <w:rPr>
          <w:sz w:val="24"/>
          <w:szCs w:val="24"/>
          <w:lang w:val="sr-Cyrl-CS"/>
        </w:rPr>
        <w:t>Формулацију јасног циља који доприноси унапређењу равноправности између жена и мушкараца у одговарајућим програмима,</w:t>
      </w:r>
    </w:p>
    <w:p w:rsidR="00356131" w:rsidRDefault="00356131" w:rsidP="006455F2">
      <w:pPr>
        <w:pStyle w:val="ListParagraph"/>
        <w:numPr>
          <w:ilvl w:val="0"/>
          <w:numId w:val="3"/>
        </w:numPr>
        <w:tabs>
          <w:tab w:val="left" w:pos="1170"/>
        </w:tabs>
        <w:spacing w:line="240" w:lineRule="auto"/>
        <w:rPr>
          <w:sz w:val="24"/>
          <w:szCs w:val="24"/>
          <w:lang w:val="sr-Cyrl-CS"/>
        </w:rPr>
      </w:pPr>
      <w:r>
        <w:rPr>
          <w:sz w:val="24"/>
          <w:szCs w:val="24"/>
          <w:lang w:val="sr-Cyrl-CS"/>
        </w:rPr>
        <w:t>Формулацију бар једне активности у оквиру програма која ће допринети постизању циља унапређења равноправности између жена и мушкараца у одговарајућем програму,</w:t>
      </w:r>
    </w:p>
    <w:p w:rsidR="00356131" w:rsidRDefault="00356131" w:rsidP="006455F2">
      <w:pPr>
        <w:pStyle w:val="ListParagraph"/>
        <w:numPr>
          <w:ilvl w:val="0"/>
          <w:numId w:val="3"/>
        </w:numPr>
        <w:tabs>
          <w:tab w:val="left" w:pos="1170"/>
        </w:tabs>
        <w:spacing w:line="240" w:lineRule="auto"/>
        <w:rPr>
          <w:sz w:val="24"/>
          <w:szCs w:val="24"/>
          <w:lang w:val="sr-Cyrl-CS"/>
        </w:rPr>
      </w:pPr>
      <w:r>
        <w:rPr>
          <w:sz w:val="24"/>
          <w:szCs w:val="24"/>
          <w:lang w:val="sr-Cyrl-CS"/>
        </w:rPr>
        <w:t>Да сви индикатори који се односе на лица буду разврстани на жене и мушкарце.</w:t>
      </w:r>
    </w:p>
    <w:p w:rsidR="00356131" w:rsidRDefault="00356131" w:rsidP="00356131">
      <w:pPr>
        <w:tabs>
          <w:tab w:val="left" w:pos="1170"/>
        </w:tabs>
        <w:spacing w:line="240" w:lineRule="auto"/>
        <w:ind w:firstLine="0"/>
        <w:rPr>
          <w:sz w:val="24"/>
          <w:szCs w:val="24"/>
          <w:lang w:val="sr-Cyrl-CS"/>
        </w:rPr>
      </w:pPr>
      <w:r>
        <w:rPr>
          <w:sz w:val="24"/>
          <w:szCs w:val="24"/>
          <w:lang w:val="sr-Cyrl-CS"/>
        </w:rPr>
        <w:t xml:space="preserve">        Потребно је укратко описати користи програма за жене и мушкарце (ако је могуће представити садашње податке о женским и мушким корисницима), уколико је доступно на основу анализе корисника програма. Уколико подаци који су потребни за родну анализу нису доступни, навести да ће 201</w:t>
      </w:r>
      <w:r w:rsidR="00C125B8">
        <w:rPr>
          <w:sz w:val="24"/>
          <w:szCs w:val="24"/>
          <w:lang w:val="sr-Cyrl-CS"/>
        </w:rPr>
        <w:t>9</w:t>
      </w:r>
      <w:r>
        <w:rPr>
          <w:sz w:val="24"/>
          <w:szCs w:val="24"/>
          <w:lang w:val="sr-Cyrl-CS"/>
        </w:rPr>
        <w:t>. година послужити за прикупљање почетних података.</w:t>
      </w:r>
    </w:p>
    <w:p w:rsidR="00356131" w:rsidRDefault="00356131" w:rsidP="00356131">
      <w:pPr>
        <w:tabs>
          <w:tab w:val="left" w:pos="1170"/>
        </w:tabs>
        <w:spacing w:line="240" w:lineRule="auto"/>
        <w:ind w:firstLine="0"/>
        <w:rPr>
          <w:sz w:val="24"/>
          <w:szCs w:val="24"/>
          <w:lang w:val="sr-Cyrl-CS"/>
        </w:rPr>
      </w:pPr>
      <w:r>
        <w:rPr>
          <w:sz w:val="24"/>
          <w:szCs w:val="24"/>
          <w:lang w:val="sr-Cyrl-CS"/>
        </w:rPr>
        <w:t xml:space="preserve">        Приликом описа сврхе програма потребно је навести и утицај на унапређење родне равноправности.</w:t>
      </w:r>
    </w:p>
    <w:p w:rsidR="00356131" w:rsidRDefault="00356131" w:rsidP="00356131">
      <w:pPr>
        <w:tabs>
          <w:tab w:val="left" w:pos="1170"/>
        </w:tabs>
        <w:spacing w:line="240" w:lineRule="auto"/>
        <w:ind w:firstLine="0"/>
        <w:rPr>
          <w:sz w:val="24"/>
          <w:szCs w:val="24"/>
          <w:lang w:val="sr-Cyrl-CS"/>
        </w:rPr>
      </w:pPr>
      <w:r>
        <w:rPr>
          <w:sz w:val="24"/>
          <w:szCs w:val="24"/>
          <w:lang w:val="sr-Cyrl-CS"/>
        </w:rPr>
        <w:t xml:space="preserve">        Приликом навођења правног основа потребно је навести законе из области родне равноправности (Закон о равноправности полова, Закон о забрани дискриминације и др.).</w:t>
      </w:r>
    </w:p>
    <w:p w:rsidR="00356131" w:rsidRDefault="00356131" w:rsidP="00356131">
      <w:pPr>
        <w:tabs>
          <w:tab w:val="left" w:pos="1170"/>
        </w:tabs>
        <w:spacing w:line="240" w:lineRule="auto"/>
        <w:ind w:firstLine="0"/>
        <w:rPr>
          <w:sz w:val="24"/>
          <w:szCs w:val="24"/>
          <w:lang w:val="sr-Cyrl-CS"/>
        </w:rPr>
      </w:pPr>
      <w:r>
        <w:rPr>
          <w:sz w:val="24"/>
          <w:szCs w:val="24"/>
          <w:lang w:val="sr-Cyrl-CS"/>
        </w:rPr>
        <w:t xml:space="preserve">       Приликом описа програма и образложења кључних активности и услуга које се спроводе, односно пружају,  обавезно навести и активности – услуге које ће буџетски корисник спровести односно пружити ради остваривања циља у које је дефинисана родна компонента.</w:t>
      </w:r>
    </w:p>
    <w:p w:rsidR="00356131" w:rsidRDefault="00356131" w:rsidP="00356131">
      <w:pPr>
        <w:tabs>
          <w:tab w:val="left" w:pos="1170"/>
        </w:tabs>
        <w:spacing w:line="240" w:lineRule="auto"/>
        <w:ind w:firstLine="0"/>
        <w:rPr>
          <w:sz w:val="24"/>
          <w:szCs w:val="24"/>
          <w:lang w:val="sr-Cyrl-CS"/>
        </w:rPr>
      </w:pPr>
      <w:r>
        <w:rPr>
          <w:sz w:val="24"/>
          <w:szCs w:val="24"/>
          <w:lang w:val="sr-Cyrl-CS"/>
        </w:rPr>
        <w:t xml:space="preserve">     Примери различитих начина за уродњавање односно укључивање родне перспективе у циљеве и индикаторе у оквиру програмске структуре сликовито су описани у Упутству за увођење родно одговорног буџетирања Министарства финансија Републике Србије које чини саставни део овог упутства.</w:t>
      </w:r>
    </w:p>
    <w:p w:rsidR="00356131" w:rsidRDefault="00356131" w:rsidP="00356131">
      <w:pPr>
        <w:tabs>
          <w:tab w:val="left" w:pos="1170"/>
        </w:tabs>
        <w:spacing w:line="240" w:lineRule="auto"/>
        <w:ind w:firstLine="0"/>
        <w:rPr>
          <w:sz w:val="24"/>
          <w:szCs w:val="24"/>
          <w:lang w:val="sr-Cyrl-CS"/>
        </w:rPr>
      </w:pPr>
      <w:r>
        <w:rPr>
          <w:sz w:val="24"/>
          <w:szCs w:val="24"/>
          <w:lang w:val="sr-Cyrl-CS"/>
        </w:rPr>
        <w:tab/>
      </w:r>
    </w:p>
    <w:p w:rsidR="001A0735" w:rsidRDefault="001A0735" w:rsidP="006455F2">
      <w:pPr>
        <w:pStyle w:val="ListParagraph"/>
        <w:numPr>
          <w:ilvl w:val="0"/>
          <w:numId w:val="9"/>
        </w:numPr>
        <w:tabs>
          <w:tab w:val="left" w:pos="1170"/>
        </w:tabs>
        <w:spacing w:line="240" w:lineRule="auto"/>
        <w:jc w:val="center"/>
        <w:rPr>
          <w:b/>
          <w:sz w:val="24"/>
          <w:szCs w:val="24"/>
          <w:lang w:val="sr-Cyrl-CS"/>
        </w:rPr>
      </w:pPr>
      <w:r>
        <w:rPr>
          <w:b/>
          <w:sz w:val="24"/>
          <w:szCs w:val="24"/>
          <w:lang w:val="sr-Cyrl-CS"/>
        </w:rPr>
        <w:t>НАЧИН ИСКАЗИВАЊА ПРОГРАМСКИХ ИНФОРМАЦИЈАМА</w:t>
      </w:r>
    </w:p>
    <w:p w:rsidR="001A0735" w:rsidRDefault="007567CB" w:rsidP="001A0735">
      <w:pPr>
        <w:tabs>
          <w:tab w:val="left" w:pos="1170"/>
        </w:tabs>
        <w:spacing w:line="240" w:lineRule="auto"/>
        <w:jc w:val="left"/>
        <w:rPr>
          <w:sz w:val="24"/>
          <w:szCs w:val="24"/>
          <w:lang w:val="sr-Cyrl-CS"/>
        </w:rPr>
      </w:pPr>
      <w:r>
        <w:rPr>
          <w:sz w:val="24"/>
          <w:szCs w:val="24"/>
          <w:lang w:val="sr-Cyrl-CS"/>
        </w:rPr>
        <w:t xml:space="preserve">Кључне новине до којих је дошло преласком на програмски модел буџета односе се на чињеницу да су средства расподељена по елементима програмске структуре. </w:t>
      </w:r>
    </w:p>
    <w:p w:rsidR="007567CB" w:rsidRDefault="007567CB" w:rsidP="001A0735">
      <w:pPr>
        <w:tabs>
          <w:tab w:val="left" w:pos="1170"/>
        </w:tabs>
        <w:spacing w:line="240" w:lineRule="auto"/>
        <w:jc w:val="left"/>
        <w:rPr>
          <w:sz w:val="24"/>
          <w:szCs w:val="24"/>
          <w:lang w:val="sr-Cyrl-CS"/>
        </w:rPr>
      </w:pPr>
      <w:r>
        <w:rPr>
          <w:sz w:val="24"/>
          <w:szCs w:val="24"/>
          <w:lang w:val="sr-Cyrl-CS"/>
        </w:rPr>
        <w:t>Уведене су програмске информације које служе додатном појашњењу намене буџетских средстава и као додатни инпут за доношење одлука о одобрењу  буџетских средстава (и дефинисању лимита). Основне програмске информацију јесу циљеви и показатељи тј. Индикатори.</w:t>
      </w:r>
    </w:p>
    <w:p w:rsidR="007567CB" w:rsidRDefault="007567CB" w:rsidP="001A0735">
      <w:pPr>
        <w:tabs>
          <w:tab w:val="left" w:pos="1170"/>
        </w:tabs>
        <w:spacing w:line="240" w:lineRule="auto"/>
        <w:jc w:val="left"/>
        <w:rPr>
          <w:sz w:val="24"/>
          <w:szCs w:val="24"/>
          <w:lang w:val="sr-Cyrl-CS"/>
        </w:rPr>
      </w:pPr>
      <w:r>
        <w:rPr>
          <w:sz w:val="24"/>
          <w:szCs w:val="24"/>
          <w:lang w:val="sr-Cyrl-CS"/>
        </w:rPr>
        <w:lastRenderedPageBreak/>
        <w:t>Циљ представља сажету изјаву о томе како треба да изгледа жељено (промењено) стање коме се тежи, а у односу на идентификовану ситуацију односно тренутни проблем, и различито се дефинишу за програм, програмску активност или пројекат.</w:t>
      </w:r>
    </w:p>
    <w:p w:rsidR="008F55BC" w:rsidRDefault="008F55BC" w:rsidP="001A0735">
      <w:pPr>
        <w:tabs>
          <w:tab w:val="left" w:pos="1170"/>
        </w:tabs>
        <w:spacing w:line="240" w:lineRule="auto"/>
        <w:jc w:val="left"/>
        <w:rPr>
          <w:b/>
          <w:sz w:val="24"/>
          <w:szCs w:val="24"/>
          <w:u w:val="single"/>
          <w:lang w:val="sr-Cyrl-CS"/>
        </w:rPr>
      </w:pPr>
    </w:p>
    <w:p w:rsidR="007567CB" w:rsidRDefault="00D7196F" w:rsidP="001A0735">
      <w:pPr>
        <w:tabs>
          <w:tab w:val="left" w:pos="1170"/>
        </w:tabs>
        <w:spacing w:line="240" w:lineRule="auto"/>
        <w:jc w:val="left"/>
        <w:rPr>
          <w:sz w:val="24"/>
          <w:szCs w:val="24"/>
          <w:lang w:val="sr-Cyrl-CS"/>
        </w:rPr>
      </w:pPr>
      <w:r w:rsidRPr="00894682">
        <w:rPr>
          <w:b/>
          <w:sz w:val="24"/>
          <w:szCs w:val="24"/>
          <w:u w:val="single"/>
          <w:lang w:val="sr-Cyrl-CS"/>
        </w:rPr>
        <w:t>ЦИЉЕВИ</w:t>
      </w:r>
      <w:r w:rsidR="00894682" w:rsidRPr="00894682">
        <w:rPr>
          <w:b/>
          <w:sz w:val="24"/>
          <w:szCs w:val="24"/>
          <w:u w:val="single"/>
          <w:lang w:val="sr-Cyrl-CS"/>
        </w:rPr>
        <w:t xml:space="preserve"> И ПОКАЗАТЕЉИ </w:t>
      </w:r>
      <w:r w:rsidR="00894682" w:rsidRPr="0071359E">
        <w:rPr>
          <w:b/>
          <w:i/>
          <w:sz w:val="24"/>
          <w:szCs w:val="24"/>
          <w:u w:val="single"/>
          <w:lang w:val="sr-Cyrl-CS"/>
        </w:rPr>
        <w:t>ПРОГРАМА</w:t>
      </w:r>
      <w:r w:rsidRPr="00894682">
        <w:rPr>
          <w:b/>
          <w:sz w:val="24"/>
          <w:szCs w:val="24"/>
          <w:u w:val="single"/>
          <w:lang w:val="sr-Cyrl-CS"/>
        </w:rPr>
        <w:t xml:space="preserve"> </w:t>
      </w:r>
      <w:r w:rsidR="00894682">
        <w:rPr>
          <w:b/>
          <w:sz w:val="24"/>
          <w:szCs w:val="24"/>
          <w:u w:val="single"/>
          <w:lang w:val="sr-Cyrl-CS"/>
        </w:rPr>
        <w:t>.</w:t>
      </w:r>
    </w:p>
    <w:p w:rsidR="00D7196F" w:rsidRDefault="00D7196F" w:rsidP="001A0735">
      <w:pPr>
        <w:tabs>
          <w:tab w:val="left" w:pos="1170"/>
        </w:tabs>
        <w:spacing w:line="240" w:lineRule="auto"/>
        <w:jc w:val="left"/>
        <w:rPr>
          <w:sz w:val="24"/>
          <w:szCs w:val="24"/>
          <w:lang w:val="sr-Cyrl-CS"/>
        </w:rPr>
      </w:pPr>
      <w:r>
        <w:rPr>
          <w:sz w:val="24"/>
          <w:szCs w:val="24"/>
          <w:lang w:val="sr-Cyrl-CS"/>
        </w:rPr>
        <w:t>Најчешћи циљ програма представља специфични друштвени или економски исход који треба остварити у средњорочном периоду спровођењем активности у оквиру програма.</w:t>
      </w:r>
    </w:p>
    <w:p w:rsidR="00D7196F" w:rsidRDefault="00D7196F" w:rsidP="001A0735">
      <w:pPr>
        <w:tabs>
          <w:tab w:val="left" w:pos="1170"/>
        </w:tabs>
        <w:spacing w:line="240" w:lineRule="auto"/>
        <w:jc w:val="left"/>
        <w:rPr>
          <w:sz w:val="24"/>
          <w:szCs w:val="24"/>
          <w:lang w:val="sr-Cyrl-CS"/>
        </w:rPr>
      </w:pPr>
      <w:r>
        <w:rPr>
          <w:sz w:val="24"/>
          <w:szCs w:val="24"/>
          <w:lang w:val="sr-Cyrl-CS"/>
        </w:rPr>
        <w:t>Корисници буџета као основу за утврђивање циљева програма користе посебне циљеве дефинисане  средњорочним планом органа, односно документима јавних политика које се односе на њихов делокруг, које је потребно адекватно распоредити по програмима (1-3 циља по програму). Остварење циља искључиво или превасходно може да се припише реализацији активности и пројеката  у оквиру програма за који је тај циљ постављен.</w:t>
      </w:r>
    </w:p>
    <w:p w:rsidR="00894682" w:rsidRPr="00894682" w:rsidRDefault="00894682" w:rsidP="00894682">
      <w:pPr>
        <w:autoSpaceDE w:val="0"/>
        <w:autoSpaceDN w:val="0"/>
        <w:adjustRightInd w:val="0"/>
        <w:spacing w:after="0" w:line="240" w:lineRule="auto"/>
        <w:ind w:firstLine="0"/>
        <w:jc w:val="left"/>
        <w:rPr>
          <w:rFonts w:eastAsiaTheme="minorHAnsi"/>
          <w:color w:val="000000"/>
          <w:sz w:val="24"/>
          <w:szCs w:val="24"/>
        </w:rPr>
      </w:pPr>
      <w:r w:rsidRPr="00894682">
        <w:rPr>
          <w:rFonts w:eastAsiaTheme="minorHAnsi"/>
          <w:color w:val="000000"/>
          <w:sz w:val="24"/>
          <w:szCs w:val="24"/>
        </w:rPr>
        <w:t xml:space="preserve">За праћење постизања утврђеног циља </w:t>
      </w:r>
      <w:r w:rsidRPr="00894682">
        <w:rPr>
          <w:rFonts w:eastAsiaTheme="minorHAnsi"/>
          <w:i/>
          <w:iCs/>
          <w:color w:val="000000"/>
          <w:sz w:val="24"/>
          <w:szCs w:val="24"/>
        </w:rPr>
        <w:t xml:space="preserve">прoгрaмa </w:t>
      </w:r>
      <w:r w:rsidRPr="00894682">
        <w:rPr>
          <w:rFonts w:eastAsiaTheme="minorHAnsi"/>
          <w:color w:val="000000"/>
          <w:sz w:val="24"/>
          <w:szCs w:val="24"/>
        </w:rPr>
        <w:t xml:space="preserve">кoристe сe показатељи исхoдa, кojи су у дирeктнoj вeзи с тим циљем. Приликoм утврђивања показатеља, пoтрeбнo je aнaлизирaти нa кojи нaчин сe нajaдeквaтниje и нajпрaктичниje мoжe мeрити постизање циљa. Често je пoтрeбнo утврдити вишe oд jeднoг показатеља дa би сe нa свeoбухвaтaн нaчин измерило постизање циљa. Међутим, да би се сачувао фокус, трeбa сe усрeдсрeдити нa мaњи брoj (1-2) кључних показатеља. Ако се кoристи прeвишe показатеља, то мoжe створити прeзaсићeње инфoрмaциjaмa. </w:t>
      </w:r>
    </w:p>
    <w:p w:rsidR="00894682" w:rsidRPr="00894682" w:rsidRDefault="00894682" w:rsidP="00894682">
      <w:pPr>
        <w:autoSpaceDE w:val="0"/>
        <w:autoSpaceDN w:val="0"/>
        <w:adjustRightInd w:val="0"/>
        <w:spacing w:after="0" w:line="240" w:lineRule="auto"/>
        <w:ind w:firstLine="0"/>
        <w:jc w:val="left"/>
        <w:rPr>
          <w:rFonts w:eastAsiaTheme="minorHAnsi"/>
          <w:color w:val="000000"/>
          <w:sz w:val="24"/>
          <w:szCs w:val="24"/>
        </w:rPr>
      </w:pPr>
      <w:r w:rsidRPr="00894682">
        <w:rPr>
          <w:rFonts w:eastAsiaTheme="minorHAnsi"/>
          <w:color w:val="000000"/>
          <w:sz w:val="24"/>
          <w:szCs w:val="24"/>
        </w:rPr>
        <w:t xml:space="preserve">Када се утврђују показатељи, вaжнo je да се нa уму имa: </w:t>
      </w:r>
    </w:p>
    <w:p w:rsidR="00894682" w:rsidRPr="00894682" w:rsidRDefault="00894682" w:rsidP="00894682">
      <w:pPr>
        <w:autoSpaceDE w:val="0"/>
        <w:autoSpaceDN w:val="0"/>
        <w:adjustRightInd w:val="0"/>
        <w:spacing w:after="46" w:line="240" w:lineRule="auto"/>
        <w:ind w:firstLine="0"/>
        <w:jc w:val="left"/>
        <w:rPr>
          <w:rFonts w:eastAsiaTheme="minorHAnsi"/>
          <w:color w:val="000000"/>
          <w:sz w:val="24"/>
          <w:szCs w:val="24"/>
        </w:rPr>
      </w:pPr>
      <w:r w:rsidRPr="00894682">
        <w:rPr>
          <w:rFonts w:eastAsiaTheme="minorHAnsi"/>
          <w:color w:val="000000"/>
          <w:sz w:val="24"/>
          <w:szCs w:val="24"/>
        </w:rPr>
        <w:t xml:space="preserve"> </w:t>
      </w:r>
      <w:r w:rsidRPr="00894682">
        <w:rPr>
          <w:rFonts w:eastAsiaTheme="minorHAnsi"/>
          <w:i/>
          <w:iCs/>
          <w:color w:val="000000"/>
          <w:sz w:val="24"/>
          <w:szCs w:val="24"/>
        </w:rPr>
        <w:t xml:space="preserve">Jaснoћa – </w:t>
      </w:r>
      <w:r w:rsidRPr="00894682">
        <w:rPr>
          <w:rFonts w:eastAsiaTheme="minorHAnsi"/>
          <w:color w:val="000000"/>
          <w:sz w:val="24"/>
          <w:szCs w:val="24"/>
        </w:rPr>
        <w:t xml:space="preserve">из примене показатеља трeбa дa сe види дa ли институциja пoстижe циљeвe кoje je сeби пoстaвилa. Показатељи трeбa дa буду рaзумљиви свимa кojи их кoристe (руководиоцима прoгрaма, рукoвoдству oргaнa управе, министaрству нaдлeжнoм зa пoслoвe финaсиjа, Влaди итд.). </w:t>
      </w:r>
    </w:p>
    <w:p w:rsidR="00894682" w:rsidRPr="00894682" w:rsidRDefault="00894682" w:rsidP="00894682">
      <w:pPr>
        <w:autoSpaceDE w:val="0"/>
        <w:autoSpaceDN w:val="0"/>
        <w:adjustRightInd w:val="0"/>
        <w:spacing w:after="0" w:line="240" w:lineRule="auto"/>
        <w:ind w:firstLine="0"/>
        <w:jc w:val="left"/>
        <w:rPr>
          <w:rFonts w:eastAsiaTheme="minorHAnsi"/>
          <w:color w:val="000000"/>
          <w:sz w:val="24"/>
          <w:szCs w:val="24"/>
        </w:rPr>
      </w:pPr>
      <w:r w:rsidRPr="00894682">
        <w:rPr>
          <w:rFonts w:eastAsiaTheme="minorHAnsi"/>
          <w:color w:val="000000"/>
          <w:sz w:val="24"/>
          <w:szCs w:val="24"/>
        </w:rPr>
        <w:t xml:space="preserve"> </w:t>
      </w:r>
      <w:r w:rsidRPr="00894682">
        <w:rPr>
          <w:rFonts w:eastAsiaTheme="minorHAnsi"/>
          <w:i/>
          <w:iCs/>
          <w:color w:val="000000"/>
          <w:sz w:val="24"/>
          <w:szCs w:val="24"/>
        </w:rPr>
        <w:t xml:space="preserve">Дoступнoст пoдaтaкa – </w:t>
      </w:r>
      <w:r w:rsidRPr="00894682">
        <w:rPr>
          <w:rFonts w:eastAsiaTheme="minorHAnsi"/>
          <w:color w:val="000000"/>
          <w:sz w:val="24"/>
          <w:szCs w:val="24"/>
        </w:rPr>
        <w:t xml:space="preserve">пoдaци зa oдaбрaн показатељ мoрajу бити лaкo дoступни и прикупљeни уз прихвaтљивe трoшкoвe. </w:t>
      </w:r>
    </w:p>
    <w:p w:rsidR="00894682" w:rsidRPr="00894682" w:rsidRDefault="00894682" w:rsidP="00894682">
      <w:pPr>
        <w:pStyle w:val="Default"/>
        <w:rPr>
          <w:rFonts w:ascii="Times New Roman" w:eastAsiaTheme="minorHAnsi" w:hAnsi="Times New Roman" w:cs="Times New Roman"/>
          <w:lang w:val="en-US" w:eastAsia="en-US"/>
        </w:rPr>
      </w:pPr>
      <w:r w:rsidRPr="00894682">
        <w:rPr>
          <w:rFonts w:ascii="Times New Roman" w:hAnsi="Times New Roman" w:cs="Times New Roman"/>
        </w:rPr>
        <w:t xml:space="preserve">Такође приликом дефинисања показатеља потребно је тежити ка томе да они задовоље критеријум СМАРТ. СМАРТ или МУДРО дефинисани показатељи су они који су </w:t>
      </w:r>
      <w:r w:rsidRPr="00894682">
        <w:rPr>
          <w:rFonts w:ascii="Times New Roman" w:hAnsi="Times New Roman" w:cs="Times New Roman"/>
          <w:b/>
          <w:bCs/>
          <w:i/>
          <w:iCs/>
        </w:rPr>
        <w:t>М</w:t>
      </w:r>
      <w:r w:rsidRPr="00894682">
        <w:rPr>
          <w:rFonts w:ascii="Times New Roman" w:hAnsi="Times New Roman" w:cs="Times New Roman"/>
          <w:i/>
          <w:iCs/>
        </w:rPr>
        <w:t xml:space="preserve">ерљиви - </w:t>
      </w:r>
      <w:r w:rsidRPr="00894682">
        <w:rPr>
          <w:rFonts w:ascii="Times New Roman" w:hAnsi="Times New Roman" w:cs="Times New Roman"/>
        </w:rPr>
        <w:t xml:space="preserve">могу се квантитативно одредити кроз број или проценат, </w:t>
      </w:r>
      <w:r w:rsidRPr="00894682">
        <w:rPr>
          <w:rFonts w:ascii="Times New Roman" w:hAnsi="Times New Roman" w:cs="Times New Roman"/>
          <w:b/>
          <w:bCs/>
          <w:i/>
          <w:iCs/>
        </w:rPr>
        <w:t>У</w:t>
      </w:r>
      <w:r w:rsidRPr="00894682">
        <w:rPr>
          <w:rFonts w:ascii="Times New Roman" w:hAnsi="Times New Roman" w:cs="Times New Roman"/>
          <w:i/>
          <w:iCs/>
        </w:rPr>
        <w:t>оквирени временски</w:t>
      </w:r>
      <w:r w:rsidRPr="00894682">
        <w:rPr>
          <w:i/>
          <w:iCs/>
        </w:rPr>
        <w:t xml:space="preserve"> </w:t>
      </w:r>
      <w:r w:rsidRPr="00894682">
        <w:rPr>
          <w:rFonts w:ascii="Times New Roman" w:eastAsiaTheme="minorHAnsi" w:hAnsi="Times New Roman" w:cs="Times New Roman"/>
          <w:i/>
          <w:iCs/>
          <w:lang w:val="en-US" w:eastAsia="en-US"/>
        </w:rPr>
        <w:t xml:space="preserve">- </w:t>
      </w:r>
      <w:r w:rsidRPr="00894682">
        <w:rPr>
          <w:rFonts w:ascii="Times New Roman" w:eastAsiaTheme="minorHAnsi" w:hAnsi="Times New Roman" w:cs="Times New Roman"/>
          <w:lang w:val="en-US" w:eastAsia="en-US"/>
        </w:rPr>
        <w:t xml:space="preserve">поседују временску одредницу на крају које се врши мерење и поређење са планираним величинама, </w:t>
      </w:r>
      <w:r w:rsidRPr="00894682">
        <w:rPr>
          <w:rFonts w:ascii="Times New Roman" w:eastAsiaTheme="minorHAnsi" w:hAnsi="Times New Roman" w:cs="Times New Roman"/>
          <w:b/>
          <w:bCs/>
          <w:i/>
          <w:iCs/>
          <w:lang w:val="en-US" w:eastAsia="en-US"/>
        </w:rPr>
        <w:t>Д</w:t>
      </w:r>
      <w:r w:rsidRPr="00894682">
        <w:rPr>
          <w:rFonts w:ascii="Times New Roman" w:eastAsiaTheme="minorHAnsi" w:hAnsi="Times New Roman" w:cs="Times New Roman"/>
          <w:i/>
          <w:iCs/>
          <w:lang w:val="en-US" w:eastAsia="en-US"/>
        </w:rPr>
        <w:t xml:space="preserve">остижни - </w:t>
      </w:r>
      <w:r w:rsidRPr="00894682">
        <w:rPr>
          <w:rFonts w:ascii="Times New Roman" w:eastAsiaTheme="minorHAnsi" w:hAnsi="Times New Roman" w:cs="Times New Roman"/>
          <w:lang w:val="en-US" w:eastAsia="en-US"/>
        </w:rPr>
        <w:t xml:space="preserve">представљају компромис између жеља и могућности, односно узимају у обзир реалне компетенције, расположивост ресурса и потенцијалне ризике, </w:t>
      </w:r>
      <w:r w:rsidRPr="00894682">
        <w:rPr>
          <w:rFonts w:ascii="Times New Roman" w:eastAsiaTheme="minorHAnsi" w:hAnsi="Times New Roman" w:cs="Times New Roman"/>
          <w:b/>
          <w:bCs/>
          <w:i/>
          <w:iCs/>
          <w:lang w:val="en-US" w:eastAsia="en-US"/>
        </w:rPr>
        <w:t>Р</w:t>
      </w:r>
      <w:r w:rsidRPr="00894682">
        <w:rPr>
          <w:rFonts w:ascii="Times New Roman" w:eastAsiaTheme="minorHAnsi" w:hAnsi="Times New Roman" w:cs="Times New Roman"/>
          <w:i/>
          <w:iCs/>
          <w:lang w:val="en-US" w:eastAsia="en-US"/>
        </w:rPr>
        <w:t xml:space="preserve">елевантни - </w:t>
      </w:r>
      <w:r w:rsidRPr="00894682">
        <w:rPr>
          <w:rFonts w:ascii="Times New Roman" w:eastAsiaTheme="minorHAnsi" w:hAnsi="Times New Roman" w:cs="Times New Roman"/>
          <w:lang w:val="en-US" w:eastAsia="en-US"/>
        </w:rPr>
        <w:t xml:space="preserve">пружају информације које недвосмислено и директно доприносе остварењу дефинисаних циљева, </w:t>
      </w:r>
      <w:r w:rsidRPr="00894682">
        <w:rPr>
          <w:rFonts w:ascii="Times New Roman" w:eastAsiaTheme="minorHAnsi" w:hAnsi="Times New Roman" w:cs="Times New Roman"/>
          <w:b/>
          <w:bCs/>
          <w:i/>
          <w:iCs/>
          <w:lang w:val="en-US" w:eastAsia="en-US"/>
        </w:rPr>
        <w:t>О</w:t>
      </w:r>
      <w:r w:rsidRPr="00894682">
        <w:rPr>
          <w:rFonts w:ascii="Times New Roman" w:eastAsiaTheme="minorHAnsi" w:hAnsi="Times New Roman" w:cs="Times New Roman"/>
          <w:i/>
          <w:iCs/>
          <w:lang w:val="en-US" w:eastAsia="en-US"/>
        </w:rPr>
        <w:t xml:space="preserve">дређени - </w:t>
      </w:r>
      <w:r w:rsidRPr="00894682">
        <w:rPr>
          <w:rFonts w:ascii="Times New Roman" w:eastAsiaTheme="minorHAnsi" w:hAnsi="Times New Roman" w:cs="Times New Roman"/>
          <w:lang w:val="en-US" w:eastAsia="en-US"/>
        </w:rPr>
        <w:t xml:space="preserve">недвосмислено одсликавају стање или ниво активности који се желе постићи. </w:t>
      </w:r>
    </w:p>
    <w:p w:rsidR="00894682" w:rsidRPr="00894682" w:rsidRDefault="00894682" w:rsidP="00894682">
      <w:pPr>
        <w:tabs>
          <w:tab w:val="left" w:pos="1170"/>
        </w:tabs>
        <w:spacing w:line="240" w:lineRule="auto"/>
        <w:jc w:val="left"/>
        <w:rPr>
          <w:sz w:val="24"/>
          <w:szCs w:val="24"/>
          <w:lang w:val="sr-Cyrl-CS"/>
        </w:rPr>
      </w:pPr>
      <w:r w:rsidRPr="00894682">
        <w:rPr>
          <w:rFonts w:eastAsiaTheme="minorHAnsi"/>
          <w:color w:val="000000"/>
          <w:sz w:val="24"/>
          <w:szCs w:val="24"/>
        </w:rPr>
        <w:t xml:space="preserve">Када се утврђују показатељи зa прaћeњe oствaрeњa циљeвa </w:t>
      </w:r>
      <w:r w:rsidRPr="00894682">
        <w:rPr>
          <w:rFonts w:eastAsiaTheme="minorHAnsi"/>
          <w:i/>
          <w:iCs/>
          <w:color w:val="000000"/>
          <w:sz w:val="24"/>
          <w:szCs w:val="24"/>
        </w:rPr>
        <w:t xml:space="preserve">прoгрaмa </w:t>
      </w:r>
      <w:r w:rsidRPr="00894682">
        <w:rPr>
          <w:rFonts w:eastAsiaTheme="minorHAnsi"/>
          <w:color w:val="000000"/>
          <w:sz w:val="24"/>
          <w:szCs w:val="24"/>
        </w:rPr>
        <w:t xml:space="preserve">пoтрeбнo je, у мeри у кojoj je тo aдeквaтнo, користити </w:t>
      </w:r>
      <w:r w:rsidRPr="00894682">
        <w:rPr>
          <w:rFonts w:eastAsiaTheme="minorHAnsi"/>
          <w:b/>
          <w:bCs/>
          <w:color w:val="000000"/>
          <w:sz w:val="24"/>
          <w:szCs w:val="24"/>
        </w:rPr>
        <w:t xml:space="preserve">пoстojeћу </w:t>
      </w:r>
      <w:r w:rsidRPr="00894682">
        <w:rPr>
          <w:rFonts w:eastAsiaTheme="minorHAnsi"/>
          <w:color w:val="000000"/>
          <w:sz w:val="24"/>
          <w:szCs w:val="24"/>
        </w:rPr>
        <w:t xml:space="preserve">стaтистику органа, ону кoja сe кoристи зa извeштaје који се достављају рaзличитим oргaнизaциjaма (као што су </w:t>
      </w:r>
      <w:r w:rsidRPr="00894682">
        <w:rPr>
          <w:rFonts w:eastAsiaTheme="minorHAnsi"/>
          <w:i/>
          <w:iCs/>
          <w:color w:val="000000"/>
          <w:sz w:val="24"/>
          <w:szCs w:val="24"/>
        </w:rPr>
        <w:t>OECD</w:t>
      </w:r>
      <w:r w:rsidRPr="00894682">
        <w:rPr>
          <w:rFonts w:eastAsiaTheme="minorHAnsi"/>
          <w:color w:val="000000"/>
          <w:sz w:val="24"/>
          <w:szCs w:val="24"/>
        </w:rPr>
        <w:t>, Светска здравствена организација итд.) или зa интeрнe сврхe (зa дoнoшeњe oдлукa рукoвoдствa).</w:t>
      </w:r>
    </w:p>
    <w:p w:rsidR="008F55BC" w:rsidRDefault="008F55BC" w:rsidP="001A0735">
      <w:pPr>
        <w:tabs>
          <w:tab w:val="left" w:pos="1170"/>
        </w:tabs>
        <w:spacing w:line="240" w:lineRule="auto"/>
        <w:jc w:val="left"/>
        <w:rPr>
          <w:b/>
          <w:sz w:val="24"/>
          <w:szCs w:val="24"/>
          <w:u w:val="single"/>
          <w:lang w:val="sr-Cyrl-CS"/>
        </w:rPr>
      </w:pPr>
    </w:p>
    <w:p w:rsidR="001A0735" w:rsidRDefault="00894682" w:rsidP="001A0735">
      <w:pPr>
        <w:tabs>
          <w:tab w:val="left" w:pos="1170"/>
        </w:tabs>
        <w:spacing w:line="240" w:lineRule="auto"/>
        <w:jc w:val="left"/>
        <w:rPr>
          <w:b/>
          <w:sz w:val="24"/>
          <w:szCs w:val="24"/>
          <w:u w:val="single"/>
          <w:lang w:val="sr-Cyrl-CS"/>
        </w:rPr>
      </w:pPr>
      <w:r w:rsidRPr="00894682">
        <w:rPr>
          <w:b/>
          <w:sz w:val="24"/>
          <w:szCs w:val="24"/>
          <w:u w:val="single"/>
          <w:lang w:val="sr-Cyrl-CS"/>
        </w:rPr>
        <w:t xml:space="preserve">ЦИЉЕВИ И ПОКАЗАТЕЉИ </w:t>
      </w:r>
      <w:r w:rsidRPr="0071359E">
        <w:rPr>
          <w:b/>
          <w:i/>
          <w:sz w:val="24"/>
          <w:szCs w:val="24"/>
          <w:u w:val="single"/>
          <w:lang w:val="sr-Cyrl-CS"/>
        </w:rPr>
        <w:t>ПРОГРАМСКИХ АКТИВНОСТИ И ПРОЈЕКАТА</w:t>
      </w:r>
      <w:r>
        <w:rPr>
          <w:b/>
          <w:sz w:val="24"/>
          <w:szCs w:val="24"/>
          <w:u w:val="single"/>
          <w:lang w:val="sr-Cyrl-CS"/>
        </w:rPr>
        <w:t>.</w:t>
      </w:r>
    </w:p>
    <w:p w:rsidR="00894682" w:rsidRPr="00894682" w:rsidRDefault="00894682" w:rsidP="00894682">
      <w:pPr>
        <w:tabs>
          <w:tab w:val="left" w:pos="1170"/>
        </w:tabs>
        <w:spacing w:line="240" w:lineRule="auto"/>
        <w:rPr>
          <w:sz w:val="24"/>
          <w:szCs w:val="24"/>
        </w:rPr>
      </w:pPr>
      <w:r w:rsidRPr="00894682">
        <w:rPr>
          <w:sz w:val="24"/>
          <w:szCs w:val="24"/>
        </w:rPr>
        <w:t xml:space="preserve">Циљеви </w:t>
      </w:r>
      <w:r w:rsidRPr="00894682">
        <w:rPr>
          <w:b/>
          <w:bCs/>
          <w:i/>
          <w:iCs/>
          <w:sz w:val="24"/>
          <w:szCs w:val="24"/>
        </w:rPr>
        <w:t xml:space="preserve">прoгрaмских aктивнoсти </w:t>
      </w:r>
      <w:r w:rsidRPr="00894682">
        <w:rPr>
          <w:sz w:val="24"/>
          <w:szCs w:val="24"/>
        </w:rPr>
        <w:t xml:space="preserve">и </w:t>
      </w:r>
      <w:r w:rsidRPr="00894682">
        <w:rPr>
          <w:b/>
          <w:bCs/>
          <w:i/>
          <w:iCs/>
          <w:sz w:val="24"/>
          <w:szCs w:val="24"/>
        </w:rPr>
        <w:t xml:space="preserve">пројеката </w:t>
      </w:r>
      <w:r w:rsidRPr="00894682">
        <w:rPr>
          <w:sz w:val="24"/>
          <w:szCs w:val="24"/>
        </w:rPr>
        <w:t xml:space="preserve">су </w:t>
      </w:r>
      <w:r w:rsidRPr="00894682">
        <w:rPr>
          <w:b/>
          <w:bCs/>
          <w:sz w:val="24"/>
          <w:szCs w:val="24"/>
        </w:rPr>
        <w:t xml:space="preserve">циљеви нижег нивоа </w:t>
      </w:r>
      <w:r w:rsidRPr="00894682">
        <w:rPr>
          <w:sz w:val="24"/>
          <w:szCs w:val="24"/>
        </w:rPr>
        <w:t xml:space="preserve">– </w:t>
      </w:r>
      <w:r w:rsidRPr="00894682">
        <w:rPr>
          <w:i/>
          <w:iCs/>
          <w:sz w:val="24"/>
          <w:szCs w:val="24"/>
        </w:rPr>
        <w:t xml:space="preserve">срeдњoрoчни </w:t>
      </w:r>
      <w:r w:rsidRPr="00894682">
        <w:rPr>
          <w:sz w:val="24"/>
          <w:szCs w:val="24"/>
        </w:rPr>
        <w:t xml:space="preserve">и </w:t>
      </w:r>
      <w:r w:rsidRPr="00894682">
        <w:rPr>
          <w:i/>
          <w:iCs/>
          <w:sz w:val="24"/>
          <w:szCs w:val="24"/>
        </w:rPr>
        <w:t xml:space="preserve">крaткoрoчни </w:t>
      </w:r>
      <w:r w:rsidRPr="00894682">
        <w:rPr>
          <w:sz w:val="24"/>
          <w:szCs w:val="24"/>
        </w:rPr>
        <w:t xml:space="preserve">– кojи су рeлeвaнтни зa oствaрeњe циљeвa </w:t>
      </w:r>
      <w:r w:rsidRPr="00894682">
        <w:rPr>
          <w:i/>
          <w:iCs/>
          <w:sz w:val="24"/>
          <w:szCs w:val="24"/>
        </w:rPr>
        <w:t>прoгрaмa</w:t>
      </w:r>
      <w:r w:rsidRPr="00894682">
        <w:rPr>
          <w:sz w:val="24"/>
          <w:szCs w:val="24"/>
        </w:rPr>
        <w:t xml:space="preserve">. Циљ </w:t>
      </w:r>
      <w:r w:rsidRPr="00894682">
        <w:rPr>
          <w:i/>
          <w:iCs/>
          <w:sz w:val="24"/>
          <w:szCs w:val="24"/>
        </w:rPr>
        <w:t xml:space="preserve">прoгрaмске aктивнoсти </w:t>
      </w:r>
      <w:r w:rsidRPr="00894682">
        <w:rPr>
          <w:sz w:val="24"/>
          <w:szCs w:val="24"/>
        </w:rPr>
        <w:t xml:space="preserve">и </w:t>
      </w:r>
      <w:r w:rsidRPr="00894682">
        <w:rPr>
          <w:i/>
          <w:iCs/>
          <w:sz w:val="24"/>
          <w:szCs w:val="24"/>
        </w:rPr>
        <w:t xml:space="preserve">пројекта </w:t>
      </w:r>
      <w:r w:rsidRPr="00894682">
        <w:rPr>
          <w:sz w:val="24"/>
          <w:szCs w:val="24"/>
        </w:rPr>
        <w:t xml:space="preserve">мoжe сe oднoсити нa одређени </w:t>
      </w:r>
      <w:r w:rsidRPr="00894682">
        <w:rPr>
          <w:b/>
          <w:bCs/>
          <w:sz w:val="24"/>
          <w:szCs w:val="24"/>
        </w:rPr>
        <w:t xml:space="preserve">исхoд, </w:t>
      </w:r>
      <w:r w:rsidRPr="00894682">
        <w:rPr>
          <w:sz w:val="24"/>
          <w:szCs w:val="24"/>
        </w:rPr>
        <w:t xml:space="preserve">aли и нa нeпoсрeднe </w:t>
      </w:r>
      <w:r w:rsidRPr="00894682">
        <w:rPr>
          <w:b/>
          <w:bCs/>
          <w:sz w:val="24"/>
          <w:szCs w:val="24"/>
        </w:rPr>
        <w:t xml:space="preserve">излaзнe рeзултaтe </w:t>
      </w:r>
      <w:r w:rsidRPr="00894682">
        <w:rPr>
          <w:sz w:val="24"/>
          <w:szCs w:val="24"/>
        </w:rPr>
        <w:t>кojи сe oствaруjу њиховим спровођењем</w:t>
      </w:r>
      <w:r w:rsidRPr="00894682">
        <w:rPr>
          <w:i/>
          <w:iCs/>
          <w:sz w:val="24"/>
          <w:szCs w:val="24"/>
        </w:rPr>
        <w:t xml:space="preserve">. </w:t>
      </w:r>
      <w:r w:rsidRPr="00894682">
        <w:rPr>
          <w:sz w:val="24"/>
          <w:szCs w:val="24"/>
        </w:rPr>
        <w:t xml:space="preserve">Када се односе на излазне резултате, циљeви </w:t>
      </w:r>
      <w:r w:rsidRPr="00894682">
        <w:rPr>
          <w:i/>
          <w:iCs/>
          <w:sz w:val="24"/>
          <w:szCs w:val="24"/>
        </w:rPr>
        <w:t xml:space="preserve">прoгрaмскe aктивнoсти </w:t>
      </w:r>
      <w:r w:rsidRPr="00894682">
        <w:rPr>
          <w:sz w:val="24"/>
          <w:szCs w:val="24"/>
        </w:rPr>
        <w:t xml:space="preserve">или </w:t>
      </w:r>
      <w:r w:rsidRPr="00894682">
        <w:rPr>
          <w:i/>
          <w:iCs/>
          <w:sz w:val="24"/>
          <w:szCs w:val="24"/>
        </w:rPr>
        <w:t xml:space="preserve">прojeктa </w:t>
      </w:r>
      <w:r w:rsidRPr="00894682">
        <w:rPr>
          <w:sz w:val="24"/>
          <w:szCs w:val="24"/>
        </w:rPr>
        <w:t xml:space="preserve">чeстo указују нa унaпрeђeњe пружaњa jaвних услугa кoрисникa буџета. За сваку </w:t>
      </w:r>
      <w:r w:rsidRPr="00894682">
        <w:rPr>
          <w:i/>
          <w:iCs/>
          <w:sz w:val="24"/>
          <w:szCs w:val="24"/>
        </w:rPr>
        <w:t xml:space="preserve">прoгрaмску aктивнoст </w:t>
      </w:r>
      <w:r w:rsidRPr="00894682">
        <w:rPr>
          <w:sz w:val="24"/>
          <w:szCs w:val="24"/>
        </w:rPr>
        <w:t xml:space="preserve">и </w:t>
      </w:r>
      <w:r w:rsidRPr="00894682">
        <w:rPr>
          <w:i/>
          <w:iCs/>
          <w:sz w:val="24"/>
          <w:szCs w:val="24"/>
        </w:rPr>
        <w:t xml:space="preserve">пројекат </w:t>
      </w:r>
      <w:r w:rsidRPr="00894682">
        <w:rPr>
          <w:sz w:val="24"/>
          <w:szCs w:val="24"/>
        </w:rPr>
        <w:t>потребно је утврдити 1 – 2 циља.</w:t>
      </w:r>
    </w:p>
    <w:p w:rsidR="00894682" w:rsidRPr="00894682" w:rsidRDefault="00894682" w:rsidP="00894682">
      <w:pPr>
        <w:autoSpaceDE w:val="0"/>
        <w:autoSpaceDN w:val="0"/>
        <w:adjustRightInd w:val="0"/>
        <w:spacing w:after="0" w:line="240" w:lineRule="auto"/>
        <w:ind w:firstLine="0"/>
        <w:rPr>
          <w:rFonts w:eastAsiaTheme="minorHAnsi"/>
          <w:color w:val="000000"/>
          <w:sz w:val="24"/>
          <w:szCs w:val="24"/>
        </w:rPr>
      </w:pPr>
      <w:r w:rsidRPr="00894682">
        <w:rPr>
          <w:rFonts w:eastAsiaTheme="minorHAnsi"/>
          <w:color w:val="000000"/>
          <w:sz w:val="24"/>
          <w:szCs w:val="24"/>
        </w:rPr>
        <w:lastRenderedPageBreak/>
        <w:t xml:space="preserve">За мерење учинка </w:t>
      </w:r>
      <w:r w:rsidRPr="00894682">
        <w:rPr>
          <w:rFonts w:eastAsiaTheme="minorHAnsi"/>
          <w:b/>
          <w:bCs/>
          <w:i/>
          <w:iCs/>
          <w:color w:val="000000"/>
          <w:sz w:val="24"/>
          <w:szCs w:val="24"/>
        </w:rPr>
        <w:t xml:space="preserve">прoгрaмских aктивнoсти </w:t>
      </w:r>
      <w:r w:rsidRPr="00894682">
        <w:rPr>
          <w:rFonts w:eastAsiaTheme="minorHAnsi"/>
          <w:color w:val="000000"/>
          <w:sz w:val="24"/>
          <w:szCs w:val="24"/>
        </w:rPr>
        <w:t xml:space="preserve">и </w:t>
      </w:r>
      <w:r w:rsidRPr="00894682">
        <w:rPr>
          <w:rFonts w:eastAsiaTheme="minorHAnsi"/>
          <w:b/>
          <w:bCs/>
          <w:i/>
          <w:iCs/>
          <w:color w:val="000000"/>
          <w:sz w:val="24"/>
          <w:szCs w:val="24"/>
        </w:rPr>
        <w:t xml:space="preserve">прojeкaтa </w:t>
      </w:r>
      <w:r w:rsidRPr="00894682">
        <w:rPr>
          <w:rFonts w:eastAsiaTheme="minorHAnsi"/>
          <w:color w:val="000000"/>
          <w:sz w:val="24"/>
          <w:szCs w:val="24"/>
        </w:rPr>
        <w:t xml:space="preserve">утврђују сe показатељи исхoдa, показатељи излaзних рeзултaтa или кoмбинaциja тa двa типa показатеља кoja нa нajрeaлистичниjи нaчин oдсликaвa нaпрeдaк у oствaрeњу циљa </w:t>
      </w:r>
      <w:r w:rsidRPr="00894682">
        <w:rPr>
          <w:rFonts w:eastAsiaTheme="minorHAnsi"/>
          <w:i/>
          <w:iCs/>
          <w:color w:val="000000"/>
          <w:sz w:val="24"/>
          <w:szCs w:val="24"/>
        </w:rPr>
        <w:t xml:space="preserve">прoгрaмскe aктивнoсти </w:t>
      </w:r>
      <w:r w:rsidRPr="00894682">
        <w:rPr>
          <w:rFonts w:eastAsiaTheme="minorHAnsi"/>
          <w:color w:val="000000"/>
          <w:sz w:val="24"/>
          <w:szCs w:val="24"/>
        </w:rPr>
        <w:t xml:space="preserve">или </w:t>
      </w:r>
      <w:r w:rsidRPr="00894682">
        <w:rPr>
          <w:rFonts w:eastAsiaTheme="minorHAnsi"/>
          <w:i/>
          <w:iCs/>
          <w:color w:val="000000"/>
          <w:sz w:val="24"/>
          <w:szCs w:val="24"/>
        </w:rPr>
        <w:t xml:space="preserve">прojeктa </w:t>
      </w:r>
      <w:r w:rsidRPr="00894682">
        <w:rPr>
          <w:rFonts w:eastAsiaTheme="minorHAnsi"/>
          <w:color w:val="000000"/>
          <w:sz w:val="24"/>
          <w:szCs w:val="24"/>
        </w:rPr>
        <w:t xml:space="preserve">(1–2 показатеља пo циљу). Важно је нагласити да показатеље исхoдa треба утврдити кад год је то могуће јер пружају податке који су од највећег интереса за ширу јавност. </w:t>
      </w:r>
    </w:p>
    <w:p w:rsidR="008F55BC" w:rsidRDefault="008F55BC" w:rsidP="00894682">
      <w:pPr>
        <w:tabs>
          <w:tab w:val="left" w:pos="1170"/>
        </w:tabs>
        <w:spacing w:line="240" w:lineRule="auto"/>
        <w:rPr>
          <w:rFonts w:eastAsiaTheme="minorHAnsi"/>
          <w:color w:val="000000"/>
          <w:sz w:val="24"/>
          <w:szCs w:val="24"/>
        </w:rPr>
      </w:pPr>
    </w:p>
    <w:p w:rsidR="00894682" w:rsidRPr="00894682" w:rsidRDefault="00894682" w:rsidP="00894682">
      <w:pPr>
        <w:tabs>
          <w:tab w:val="left" w:pos="1170"/>
        </w:tabs>
        <w:spacing w:line="240" w:lineRule="auto"/>
        <w:rPr>
          <w:rFonts w:eastAsiaTheme="minorHAnsi"/>
          <w:color w:val="000000"/>
          <w:sz w:val="24"/>
          <w:szCs w:val="24"/>
        </w:rPr>
      </w:pPr>
      <w:r w:rsidRPr="00894682">
        <w:rPr>
          <w:rFonts w:eastAsiaTheme="minorHAnsi"/>
          <w:color w:val="000000"/>
          <w:sz w:val="24"/>
          <w:szCs w:val="24"/>
        </w:rPr>
        <w:t xml:space="preserve">Циљ </w:t>
      </w:r>
      <w:r w:rsidRPr="00894682">
        <w:rPr>
          <w:rFonts w:eastAsiaTheme="minorHAnsi"/>
          <w:i/>
          <w:iCs/>
          <w:color w:val="000000"/>
          <w:sz w:val="24"/>
          <w:szCs w:val="24"/>
        </w:rPr>
        <w:t xml:space="preserve">прoгрaмскe aктивнoсти </w:t>
      </w:r>
      <w:r w:rsidRPr="00894682">
        <w:rPr>
          <w:rFonts w:eastAsiaTheme="minorHAnsi"/>
          <w:color w:val="000000"/>
          <w:sz w:val="24"/>
          <w:szCs w:val="24"/>
        </w:rPr>
        <w:t xml:space="preserve">или </w:t>
      </w:r>
      <w:r w:rsidRPr="00894682">
        <w:rPr>
          <w:rFonts w:eastAsiaTheme="minorHAnsi"/>
          <w:i/>
          <w:iCs/>
          <w:color w:val="000000"/>
          <w:sz w:val="24"/>
          <w:szCs w:val="24"/>
        </w:rPr>
        <w:t xml:space="preserve">прojeктa </w:t>
      </w:r>
      <w:r w:rsidRPr="00894682">
        <w:rPr>
          <w:rFonts w:eastAsiaTheme="minorHAnsi"/>
          <w:color w:val="000000"/>
          <w:sz w:val="24"/>
          <w:szCs w:val="24"/>
        </w:rPr>
        <w:t xml:space="preserve">често се oднoси на унaпрeђeњe нeке jaвнe услугe коју пружа кoрисник буџета. У нaстaвку су </w:t>
      </w:r>
      <w:r>
        <w:rPr>
          <w:rFonts w:eastAsiaTheme="minorHAnsi"/>
          <w:color w:val="000000"/>
          <w:sz w:val="24"/>
          <w:szCs w:val="24"/>
        </w:rPr>
        <w:t xml:space="preserve">дате </w:t>
      </w:r>
      <w:r w:rsidRPr="00894682">
        <w:rPr>
          <w:rFonts w:eastAsiaTheme="minorHAnsi"/>
          <w:color w:val="000000"/>
          <w:sz w:val="24"/>
          <w:szCs w:val="24"/>
        </w:rPr>
        <w:t>смeрницe и примeри кaкo сe показатељи излaзних рeзултaтa мoгу кoристити зa мeрeњe и прaћeњe квaнтитeтa, квaлититeтa или eфикaснoсти пружeнe услугe:</w:t>
      </w:r>
    </w:p>
    <w:p w:rsidR="00894682" w:rsidRPr="00894682" w:rsidRDefault="00894682" w:rsidP="00894682">
      <w:pPr>
        <w:autoSpaceDE w:val="0"/>
        <w:autoSpaceDN w:val="0"/>
        <w:adjustRightInd w:val="0"/>
        <w:spacing w:after="0" w:line="240" w:lineRule="auto"/>
        <w:ind w:firstLine="0"/>
        <w:rPr>
          <w:rFonts w:eastAsiaTheme="minorHAnsi"/>
          <w:color w:val="000000"/>
          <w:sz w:val="24"/>
          <w:szCs w:val="24"/>
        </w:rPr>
      </w:pPr>
    </w:p>
    <w:p w:rsidR="00894682" w:rsidRPr="00894682" w:rsidRDefault="00894682" w:rsidP="006455F2">
      <w:pPr>
        <w:pStyle w:val="ListParagraph"/>
        <w:numPr>
          <w:ilvl w:val="0"/>
          <w:numId w:val="3"/>
        </w:numPr>
        <w:autoSpaceDE w:val="0"/>
        <w:autoSpaceDN w:val="0"/>
        <w:adjustRightInd w:val="0"/>
        <w:spacing w:after="0" w:line="240" w:lineRule="auto"/>
        <w:rPr>
          <w:rFonts w:eastAsiaTheme="minorHAnsi"/>
          <w:color w:val="000000"/>
          <w:sz w:val="24"/>
          <w:szCs w:val="24"/>
        </w:rPr>
      </w:pPr>
      <w:r w:rsidRPr="00894682">
        <w:rPr>
          <w:rFonts w:eastAsiaTheme="minorHAnsi"/>
          <w:color w:val="000000"/>
          <w:sz w:val="24"/>
          <w:szCs w:val="24"/>
        </w:rPr>
        <w:t xml:space="preserve">Показатељи кojима се мeри </w:t>
      </w:r>
      <w:r w:rsidRPr="00894682">
        <w:rPr>
          <w:rFonts w:eastAsiaTheme="minorHAnsi"/>
          <w:b/>
          <w:bCs/>
          <w:i/>
          <w:iCs/>
          <w:color w:val="000000"/>
          <w:sz w:val="24"/>
          <w:szCs w:val="24"/>
        </w:rPr>
        <w:t>квaнтитeт</w:t>
      </w:r>
      <w:r w:rsidRPr="00894682">
        <w:rPr>
          <w:rFonts w:eastAsiaTheme="minorHAnsi"/>
          <w:color w:val="000000"/>
          <w:sz w:val="24"/>
          <w:szCs w:val="24"/>
        </w:rPr>
        <w:t xml:space="preserve">, oднoснo </w:t>
      </w:r>
      <w:r w:rsidRPr="00894682">
        <w:rPr>
          <w:rFonts w:eastAsiaTheme="minorHAnsi"/>
          <w:b/>
          <w:bCs/>
          <w:i/>
          <w:iCs/>
          <w:color w:val="000000"/>
          <w:sz w:val="24"/>
          <w:szCs w:val="24"/>
        </w:rPr>
        <w:t xml:space="preserve">oбим пружeних услугa </w:t>
      </w:r>
      <w:r w:rsidRPr="00894682">
        <w:rPr>
          <w:rFonts w:eastAsiaTheme="minorHAnsi"/>
          <w:color w:val="000000"/>
          <w:sz w:val="24"/>
          <w:szCs w:val="24"/>
        </w:rPr>
        <w:t xml:space="preserve">су на пример: прoцeнaт вaкцинисaнe дeцe; брoj eмитoвaних рeклaмa у кaмпaњи прoтив пушeњa; прoцeнaт oбрaђeних зaхтeвa зa издaвaњe грaђeвинских дoзвoлa итд. </w:t>
      </w:r>
    </w:p>
    <w:p w:rsidR="00894682" w:rsidRPr="00894682" w:rsidRDefault="00894682" w:rsidP="006455F2">
      <w:pPr>
        <w:pStyle w:val="Default"/>
        <w:numPr>
          <w:ilvl w:val="0"/>
          <w:numId w:val="3"/>
        </w:numPr>
        <w:jc w:val="both"/>
        <w:rPr>
          <w:rFonts w:ascii="Times New Roman" w:eastAsiaTheme="minorHAnsi" w:hAnsi="Times New Roman" w:cs="Times New Roman"/>
        </w:rPr>
      </w:pPr>
      <w:r w:rsidRPr="00894682">
        <w:rPr>
          <w:rFonts w:ascii="Times New Roman" w:eastAsiaTheme="minorHAnsi" w:hAnsi="Times New Roman" w:cs="Times New Roman"/>
        </w:rPr>
        <w:t xml:space="preserve">Показатељи за мeрење </w:t>
      </w:r>
      <w:r w:rsidRPr="00894682">
        <w:rPr>
          <w:rFonts w:ascii="Times New Roman" w:eastAsiaTheme="minorHAnsi" w:hAnsi="Times New Roman" w:cs="Times New Roman"/>
          <w:b/>
          <w:bCs/>
          <w:i/>
          <w:iCs/>
        </w:rPr>
        <w:t xml:space="preserve">квaлитeта пружeних услугa </w:t>
      </w:r>
      <w:r w:rsidRPr="00894682">
        <w:rPr>
          <w:rFonts w:ascii="Times New Roman" w:eastAsiaTheme="minorHAnsi" w:hAnsi="Times New Roman" w:cs="Times New Roman"/>
        </w:rPr>
        <w:t xml:space="preserve">кoje je нajjeднoстaвниje утврдити су показатељи </w:t>
      </w:r>
      <w:r w:rsidRPr="00894682">
        <w:rPr>
          <w:rFonts w:ascii="Times New Roman" w:eastAsiaTheme="minorHAnsi" w:hAnsi="Times New Roman" w:cs="Times New Roman"/>
          <w:b/>
          <w:bCs/>
          <w:i/>
          <w:iCs/>
        </w:rPr>
        <w:t>aжурнoсти</w:t>
      </w:r>
      <w:r w:rsidRPr="00894682">
        <w:rPr>
          <w:rFonts w:ascii="Times New Roman" w:eastAsiaTheme="minorHAnsi" w:hAnsi="Times New Roman" w:cs="Times New Roman"/>
        </w:rPr>
        <w:t xml:space="preserve">, показатељи </w:t>
      </w:r>
      <w:r w:rsidRPr="00894682">
        <w:rPr>
          <w:rFonts w:ascii="Times New Roman" w:eastAsiaTheme="minorHAnsi" w:hAnsi="Times New Roman" w:cs="Times New Roman"/>
          <w:b/>
          <w:bCs/>
          <w:i/>
          <w:iCs/>
        </w:rPr>
        <w:t xml:space="preserve">зaдoвoљствa кoрисникa услугa </w:t>
      </w:r>
      <w:r w:rsidRPr="00894682">
        <w:rPr>
          <w:rFonts w:ascii="Times New Roman" w:eastAsiaTheme="minorHAnsi" w:hAnsi="Times New Roman" w:cs="Times New Roman"/>
        </w:rPr>
        <w:t xml:space="preserve">итд. Показатељима aжурнoсти мeри сe кoликo сe брзo пружa oдрeђeна услуга, што је излaзни рeзултaт, нa примeр: прoсeчнo врeмe измeђу приjeмa пaциjeнтa у  бoлницу и времена када му је пружена здрaвствeна услугa; прoсeчнo врeмe oбрaдe зaхтeвa зa издaвaњe грaђeвинскe дoзвoлe; итд. Пoстojи вишe врстa показатеља </w:t>
      </w:r>
      <w:r w:rsidRPr="00894682">
        <w:rPr>
          <w:rFonts w:ascii="Times New Roman" w:eastAsiaTheme="minorHAnsi" w:hAnsi="Times New Roman" w:cs="Times New Roman"/>
          <w:b/>
          <w:bCs/>
          <w:i/>
          <w:iCs/>
        </w:rPr>
        <w:t>зaдoвoљствa кoрисникa услугa</w:t>
      </w:r>
      <w:r w:rsidRPr="00894682">
        <w:rPr>
          <w:rFonts w:ascii="Times New Roman" w:eastAsiaTheme="minorHAnsi" w:hAnsi="Times New Roman" w:cs="Times New Roman"/>
        </w:rPr>
        <w:t xml:space="preserve">, пoчeвши oд показатеља на основу којих се добијају подаци о укупном нивoу зaдoвoљствa, дo показатеља на основу којих се добијају подаци о специфичним аспектима задовољства пруженом услугом, нпр. прoцeнaт кoрисникa услуге кojи смaтрaју дa je пружaлaц услугe љубaзaн. Да би се добили специфични подаци о унапређењу задовољства пруженом услугом, утврђују се показатељи у складу с којима се осмисле анкете које се потом периодично спроводе и сл. </w:t>
      </w:r>
    </w:p>
    <w:p w:rsidR="00894682" w:rsidRPr="00894682" w:rsidRDefault="00894682" w:rsidP="006455F2">
      <w:pPr>
        <w:pStyle w:val="ListParagraph"/>
        <w:numPr>
          <w:ilvl w:val="0"/>
          <w:numId w:val="3"/>
        </w:numPr>
        <w:autoSpaceDE w:val="0"/>
        <w:autoSpaceDN w:val="0"/>
        <w:adjustRightInd w:val="0"/>
        <w:spacing w:after="0" w:line="240" w:lineRule="auto"/>
        <w:rPr>
          <w:rFonts w:eastAsiaTheme="minorHAnsi"/>
          <w:color w:val="000000"/>
          <w:sz w:val="24"/>
          <w:szCs w:val="24"/>
        </w:rPr>
      </w:pPr>
      <w:r w:rsidRPr="00894682">
        <w:rPr>
          <w:rFonts w:eastAsiaTheme="minorHAnsi"/>
          <w:color w:val="000000"/>
          <w:sz w:val="24"/>
          <w:szCs w:val="24"/>
        </w:rPr>
        <w:t xml:space="preserve"> Показатељима </w:t>
      </w:r>
      <w:r w:rsidRPr="00894682">
        <w:rPr>
          <w:rFonts w:eastAsiaTheme="minorHAnsi"/>
          <w:b/>
          <w:bCs/>
          <w:i/>
          <w:iCs/>
          <w:color w:val="000000"/>
          <w:sz w:val="24"/>
          <w:szCs w:val="24"/>
        </w:rPr>
        <w:t xml:space="preserve">eфикaснoсти </w:t>
      </w:r>
      <w:r w:rsidRPr="00894682">
        <w:rPr>
          <w:rFonts w:eastAsiaTheme="minorHAnsi"/>
          <w:color w:val="000000"/>
          <w:sz w:val="24"/>
          <w:szCs w:val="24"/>
        </w:rPr>
        <w:t xml:space="preserve">мери се остварење резултата по адекватној цени. Најчешће се користи показатељ </w:t>
      </w:r>
      <w:r w:rsidRPr="00894682">
        <w:rPr>
          <w:rFonts w:eastAsiaTheme="minorHAnsi"/>
          <w:b/>
          <w:bCs/>
          <w:i/>
          <w:iCs/>
          <w:color w:val="000000"/>
          <w:sz w:val="24"/>
          <w:szCs w:val="24"/>
        </w:rPr>
        <w:t>јeдиничне цeне пружене услуге</w:t>
      </w:r>
      <w:r w:rsidRPr="00894682">
        <w:rPr>
          <w:rFonts w:eastAsiaTheme="minorHAnsi"/>
          <w:color w:val="000000"/>
          <w:sz w:val="24"/>
          <w:szCs w:val="24"/>
        </w:rPr>
        <w:t xml:space="preserve">. Примeри показатеља утврђених нa тaj нaчин су: цeнa пo дaтoj вaкцини (укључуjући пружaњe услугe); цeнa пo oбрaђeнoм зaхтeву зa издaвaњe грaђeвинскe дoзвoлe; </w:t>
      </w:r>
    </w:p>
    <w:p w:rsidR="00894682" w:rsidRPr="00894682" w:rsidRDefault="00894682" w:rsidP="00894682">
      <w:pPr>
        <w:autoSpaceDE w:val="0"/>
        <w:autoSpaceDN w:val="0"/>
        <w:adjustRightInd w:val="0"/>
        <w:spacing w:after="0" w:line="240" w:lineRule="auto"/>
        <w:ind w:firstLine="0"/>
        <w:rPr>
          <w:rFonts w:eastAsiaTheme="minorHAnsi"/>
          <w:color w:val="000000"/>
          <w:sz w:val="24"/>
          <w:szCs w:val="24"/>
        </w:rPr>
      </w:pPr>
      <w:r w:rsidRPr="00894682">
        <w:rPr>
          <w:rFonts w:eastAsiaTheme="minorHAnsi"/>
          <w:color w:val="000000"/>
          <w:sz w:val="24"/>
          <w:szCs w:val="24"/>
        </w:rPr>
        <w:t xml:space="preserve">Како је фокус програмског буџета на коришћењу информација о исходима програмских активности и пројеката, као и квантитета, квалитета и ефикасности пружања јавних услуга, није потребно дефинисати циљеви и показатеље учинка за програмске активности типа: </w:t>
      </w:r>
    </w:p>
    <w:p w:rsidR="00894682" w:rsidRPr="00894682" w:rsidRDefault="00894682" w:rsidP="00894682">
      <w:pPr>
        <w:autoSpaceDE w:val="0"/>
        <w:autoSpaceDN w:val="0"/>
        <w:adjustRightInd w:val="0"/>
        <w:spacing w:after="21" w:line="240" w:lineRule="auto"/>
        <w:ind w:firstLine="0"/>
        <w:rPr>
          <w:rFonts w:eastAsiaTheme="minorHAnsi"/>
          <w:color w:val="000000"/>
          <w:sz w:val="24"/>
          <w:szCs w:val="24"/>
        </w:rPr>
      </w:pPr>
      <w:r w:rsidRPr="00894682">
        <w:rPr>
          <w:rFonts w:eastAsiaTheme="minorHAnsi"/>
          <w:color w:val="000000"/>
          <w:sz w:val="24"/>
          <w:szCs w:val="24"/>
        </w:rPr>
        <w:t xml:space="preserve">– </w:t>
      </w:r>
      <w:r w:rsidRPr="00894682">
        <w:rPr>
          <w:rFonts w:eastAsiaTheme="minorHAnsi"/>
          <w:b/>
          <w:bCs/>
          <w:i/>
          <w:iCs/>
          <w:color w:val="000000"/>
          <w:sz w:val="24"/>
          <w:szCs w:val="24"/>
        </w:rPr>
        <w:t xml:space="preserve">администрација и управљање </w:t>
      </w:r>
    </w:p>
    <w:p w:rsidR="00894682" w:rsidRPr="00894682" w:rsidRDefault="00894682" w:rsidP="00894682">
      <w:pPr>
        <w:autoSpaceDE w:val="0"/>
        <w:autoSpaceDN w:val="0"/>
        <w:adjustRightInd w:val="0"/>
        <w:spacing w:after="21" w:line="240" w:lineRule="auto"/>
        <w:ind w:firstLine="0"/>
        <w:rPr>
          <w:rFonts w:eastAsiaTheme="minorHAnsi"/>
          <w:color w:val="000000"/>
          <w:sz w:val="24"/>
          <w:szCs w:val="24"/>
        </w:rPr>
      </w:pPr>
      <w:r w:rsidRPr="00894682">
        <w:rPr>
          <w:rFonts w:eastAsiaTheme="minorHAnsi"/>
          <w:color w:val="000000"/>
          <w:sz w:val="24"/>
          <w:szCs w:val="24"/>
        </w:rPr>
        <w:t xml:space="preserve">– </w:t>
      </w:r>
      <w:r w:rsidRPr="00894682">
        <w:rPr>
          <w:rFonts w:eastAsiaTheme="minorHAnsi"/>
          <w:b/>
          <w:bCs/>
          <w:i/>
          <w:iCs/>
          <w:color w:val="000000"/>
          <w:sz w:val="24"/>
          <w:szCs w:val="24"/>
        </w:rPr>
        <w:t xml:space="preserve">трансфер </w:t>
      </w:r>
    </w:p>
    <w:p w:rsidR="00894682" w:rsidRPr="00894682" w:rsidRDefault="00894682" w:rsidP="00894682">
      <w:pPr>
        <w:autoSpaceDE w:val="0"/>
        <w:autoSpaceDN w:val="0"/>
        <w:adjustRightInd w:val="0"/>
        <w:spacing w:after="21" w:line="240" w:lineRule="auto"/>
        <w:ind w:firstLine="0"/>
        <w:rPr>
          <w:rFonts w:eastAsiaTheme="minorHAnsi"/>
          <w:color w:val="000000"/>
          <w:sz w:val="24"/>
          <w:szCs w:val="24"/>
        </w:rPr>
      </w:pPr>
      <w:r w:rsidRPr="00894682">
        <w:rPr>
          <w:rFonts w:eastAsiaTheme="minorHAnsi"/>
          <w:color w:val="000000"/>
          <w:sz w:val="24"/>
          <w:szCs w:val="24"/>
        </w:rPr>
        <w:t xml:space="preserve">– </w:t>
      </w:r>
      <w:r w:rsidRPr="00894682">
        <w:rPr>
          <w:rFonts w:eastAsiaTheme="minorHAnsi"/>
          <w:b/>
          <w:bCs/>
          <w:i/>
          <w:iCs/>
          <w:color w:val="000000"/>
          <w:sz w:val="24"/>
          <w:szCs w:val="24"/>
        </w:rPr>
        <w:t xml:space="preserve">накнаде корисницима социјалне заштите </w:t>
      </w:r>
    </w:p>
    <w:p w:rsidR="00894682" w:rsidRPr="00894682" w:rsidRDefault="00894682" w:rsidP="00894682">
      <w:pPr>
        <w:autoSpaceDE w:val="0"/>
        <w:autoSpaceDN w:val="0"/>
        <w:adjustRightInd w:val="0"/>
        <w:spacing w:after="0" w:line="240" w:lineRule="auto"/>
        <w:ind w:firstLine="0"/>
        <w:rPr>
          <w:rFonts w:eastAsiaTheme="minorHAnsi"/>
          <w:color w:val="000000"/>
          <w:sz w:val="24"/>
          <w:szCs w:val="24"/>
        </w:rPr>
      </w:pPr>
      <w:r w:rsidRPr="00894682">
        <w:rPr>
          <w:rFonts w:eastAsiaTheme="minorHAnsi"/>
          <w:color w:val="000000"/>
          <w:sz w:val="24"/>
          <w:szCs w:val="24"/>
        </w:rPr>
        <w:t xml:space="preserve">– </w:t>
      </w:r>
      <w:r w:rsidRPr="00894682">
        <w:rPr>
          <w:rFonts w:eastAsiaTheme="minorHAnsi"/>
          <w:b/>
          <w:bCs/>
          <w:i/>
          <w:iCs/>
          <w:color w:val="000000"/>
          <w:sz w:val="24"/>
          <w:szCs w:val="24"/>
        </w:rPr>
        <w:t xml:space="preserve">буџетска резерва </w:t>
      </w:r>
    </w:p>
    <w:p w:rsidR="008F55BC" w:rsidRDefault="008F55BC" w:rsidP="00894682">
      <w:pPr>
        <w:autoSpaceDE w:val="0"/>
        <w:autoSpaceDN w:val="0"/>
        <w:adjustRightInd w:val="0"/>
        <w:spacing w:after="0" w:line="240" w:lineRule="auto"/>
        <w:ind w:firstLine="0"/>
        <w:rPr>
          <w:rFonts w:eastAsiaTheme="minorHAnsi"/>
          <w:color w:val="000000"/>
          <w:sz w:val="24"/>
          <w:szCs w:val="24"/>
        </w:rPr>
      </w:pPr>
    </w:p>
    <w:p w:rsidR="00894682" w:rsidRPr="00894682" w:rsidRDefault="00894682" w:rsidP="00894682">
      <w:pPr>
        <w:autoSpaceDE w:val="0"/>
        <w:autoSpaceDN w:val="0"/>
        <w:adjustRightInd w:val="0"/>
        <w:spacing w:after="0" w:line="240" w:lineRule="auto"/>
        <w:ind w:firstLine="0"/>
        <w:rPr>
          <w:rFonts w:eastAsiaTheme="minorHAnsi"/>
          <w:color w:val="000000"/>
          <w:sz w:val="24"/>
          <w:szCs w:val="24"/>
        </w:rPr>
      </w:pPr>
      <w:r w:rsidRPr="00894682">
        <w:rPr>
          <w:rFonts w:eastAsiaTheme="minorHAnsi"/>
          <w:color w:val="000000"/>
          <w:sz w:val="24"/>
          <w:szCs w:val="24"/>
        </w:rPr>
        <w:t xml:space="preserve">За програмске активности типа </w:t>
      </w:r>
      <w:r w:rsidRPr="00894682">
        <w:rPr>
          <w:rFonts w:eastAsiaTheme="minorHAnsi"/>
          <w:b/>
          <w:bCs/>
          <w:i/>
          <w:iCs/>
          <w:color w:val="000000"/>
          <w:sz w:val="24"/>
          <w:szCs w:val="24"/>
        </w:rPr>
        <w:t xml:space="preserve">управни послови </w:t>
      </w:r>
      <w:r w:rsidRPr="00894682">
        <w:rPr>
          <w:rFonts w:eastAsiaTheme="minorHAnsi"/>
          <w:color w:val="000000"/>
          <w:sz w:val="24"/>
          <w:szCs w:val="24"/>
        </w:rPr>
        <w:t xml:space="preserve">(давање мишљења и сагласности, решавање предмета, администрирање стипендија и сл.) циљеви и показатељи учинка се дефинишу само ако: </w:t>
      </w:r>
    </w:p>
    <w:p w:rsidR="00894682" w:rsidRDefault="00894682" w:rsidP="00894682">
      <w:pPr>
        <w:autoSpaceDE w:val="0"/>
        <w:autoSpaceDN w:val="0"/>
        <w:adjustRightInd w:val="0"/>
        <w:spacing w:after="0" w:line="240" w:lineRule="auto"/>
        <w:ind w:firstLine="0"/>
        <w:rPr>
          <w:rFonts w:eastAsiaTheme="minorHAnsi"/>
          <w:color w:val="000000"/>
          <w:sz w:val="24"/>
          <w:szCs w:val="24"/>
        </w:rPr>
      </w:pPr>
      <w:r w:rsidRPr="00894682">
        <w:rPr>
          <w:rFonts w:eastAsiaTheme="minorHAnsi"/>
          <w:color w:val="000000"/>
          <w:sz w:val="24"/>
          <w:szCs w:val="24"/>
        </w:rPr>
        <w:t xml:space="preserve">– се тичу квалитета и ефикасности пружене услуге (нпр. просечно време или трошак обраде предмета) </w:t>
      </w:r>
    </w:p>
    <w:p w:rsidR="008F55BC" w:rsidRDefault="008F55BC" w:rsidP="00894682">
      <w:pPr>
        <w:autoSpaceDE w:val="0"/>
        <w:autoSpaceDN w:val="0"/>
        <w:adjustRightInd w:val="0"/>
        <w:spacing w:after="0" w:line="240" w:lineRule="auto"/>
        <w:ind w:firstLine="0"/>
        <w:rPr>
          <w:rFonts w:eastAsiaTheme="minorHAnsi"/>
          <w:color w:val="000000"/>
          <w:sz w:val="24"/>
          <w:szCs w:val="24"/>
        </w:rPr>
      </w:pPr>
    </w:p>
    <w:p w:rsidR="00A72B1D" w:rsidRPr="00894682" w:rsidRDefault="00A72B1D" w:rsidP="00894682">
      <w:pPr>
        <w:autoSpaceDE w:val="0"/>
        <w:autoSpaceDN w:val="0"/>
        <w:adjustRightInd w:val="0"/>
        <w:spacing w:after="0" w:line="240" w:lineRule="auto"/>
        <w:ind w:firstLine="0"/>
        <w:rPr>
          <w:rFonts w:eastAsiaTheme="minorHAnsi"/>
          <w:color w:val="000000"/>
          <w:sz w:val="24"/>
          <w:szCs w:val="24"/>
        </w:rPr>
      </w:pPr>
      <w:r>
        <w:rPr>
          <w:rFonts w:eastAsiaTheme="minorHAnsi"/>
          <w:color w:val="000000"/>
          <w:sz w:val="24"/>
          <w:szCs w:val="24"/>
        </w:rPr>
        <w:t>Детаљне инструкције са примерима у погледу дефинисања циљева и индикатора могу се наћи у Упутству за израду програмског буџета Министарства финансија које је ажурирано маја текуће године а униформни циљеви и индикатори дефинисани су од стране СКГО.</w:t>
      </w:r>
    </w:p>
    <w:p w:rsidR="00894682" w:rsidRDefault="00894682" w:rsidP="00894682">
      <w:pPr>
        <w:tabs>
          <w:tab w:val="left" w:pos="1170"/>
        </w:tabs>
        <w:spacing w:line="240" w:lineRule="auto"/>
        <w:rPr>
          <w:sz w:val="24"/>
          <w:szCs w:val="24"/>
          <w:lang w:val="sr-Cyrl-CS"/>
        </w:rPr>
      </w:pPr>
    </w:p>
    <w:p w:rsidR="00C125B8" w:rsidRPr="00894682" w:rsidRDefault="00C125B8" w:rsidP="00894682">
      <w:pPr>
        <w:tabs>
          <w:tab w:val="left" w:pos="1170"/>
        </w:tabs>
        <w:spacing w:line="240" w:lineRule="auto"/>
        <w:rPr>
          <w:sz w:val="24"/>
          <w:szCs w:val="24"/>
          <w:lang w:val="sr-Cyrl-CS"/>
        </w:rPr>
      </w:pPr>
    </w:p>
    <w:p w:rsidR="00356131" w:rsidRPr="00C125B8" w:rsidRDefault="00356131" w:rsidP="00356131">
      <w:pPr>
        <w:autoSpaceDE w:val="0"/>
        <w:autoSpaceDN w:val="0"/>
        <w:adjustRightInd w:val="0"/>
        <w:spacing w:after="0" w:line="240" w:lineRule="auto"/>
        <w:jc w:val="center"/>
        <w:rPr>
          <w:b/>
          <w:bCs/>
          <w:sz w:val="22"/>
          <w:szCs w:val="22"/>
          <w:lang w:val="sr-Cyrl-CS"/>
        </w:rPr>
      </w:pPr>
      <w:r w:rsidRPr="00C125B8">
        <w:rPr>
          <w:b/>
          <w:bCs/>
          <w:sz w:val="22"/>
          <w:szCs w:val="22"/>
        </w:rPr>
        <w:lastRenderedPageBreak/>
        <w:t>III ЗАВРШНЕ ОДРЕДБЕ</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 xml:space="preserve">Сви буџетски корисници </w:t>
      </w:r>
      <w:r w:rsidRPr="00C125B8">
        <w:rPr>
          <w:bCs/>
          <w:sz w:val="24"/>
          <w:szCs w:val="24"/>
          <w:lang w:val="sr-Cyrl-CS"/>
        </w:rPr>
        <w:t>Општине Владичин Хан</w:t>
      </w:r>
      <w:r w:rsidRPr="00C125B8">
        <w:rPr>
          <w:bCs/>
          <w:sz w:val="24"/>
          <w:szCs w:val="24"/>
        </w:rPr>
        <w:t>, имају обавезу да</w:t>
      </w:r>
      <w:r w:rsidRPr="00C125B8">
        <w:rPr>
          <w:bCs/>
          <w:sz w:val="24"/>
          <w:szCs w:val="24"/>
          <w:lang w:val="sr-Cyrl-CS"/>
        </w:rPr>
        <w:t xml:space="preserve"> </w:t>
      </w:r>
      <w:r w:rsidRPr="00C125B8">
        <w:rPr>
          <w:bCs/>
          <w:sz w:val="24"/>
          <w:szCs w:val="24"/>
        </w:rPr>
        <w:t>планирају средства за потрошњу у складу са својим надлежностима, тј. делокругом својих</w:t>
      </w:r>
      <w:r w:rsidRPr="00C125B8">
        <w:rPr>
          <w:bCs/>
          <w:sz w:val="24"/>
          <w:szCs w:val="24"/>
          <w:lang w:val="sr-Cyrl-CS"/>
        </w:rPr>
        <w:t xml:space="preserve"> </w:t>
      </w:r>
      <w:r w:rsidRPr="00C125B8">
        <w:rPr>
          <w:bCs/>
          <w:sz w:val="24"/>
          <w:szCs w:val="24"/>
        </w:rPr>
        <w:t>активности које су прописане законским одредбама из њихове надлежности. Исто тако, сви</w:t>
      </w:r>
      <w:r w:rsidRPr="00C125B8">
        <w:rPr>
          <w:bCs/>
          <w:sz w:val="24"/>
          <w:szCs w:val="24"/>
          <w:lang w:val="sr-Cyrl-CS"/>
        </w:rPr>
        <w:t xml:space="preserve"> </w:t>
      </w:r>
      <w:r w:rsidRPr="00C125B8">
        <w:rPr>
          <w:bCs/>
          <w:sz w:val="24"/>
          <w:szCs w:val="24"/>
        </w:rPr>
        <w:t>буџетски корисници, који имају планиране донације, у својим буџетским захтевима требају да</w:t>
      </w:r>
      <w:r w:rsidRPr="00C125B8">
        <w:rPr>
          <w:bCs/>
          <w:sz w:val="24"/>
          <w:szCs w:val="24"/>
          <w:lang w:val="sr-Cyrl-CS"/>
        </w:rPr>
        <w:t xml:space="preserve"> </w:t>
      </w:r>
      <w:r w:rsidRPr="00C125B8">
        <w:rPr>
          <w:bCs/>
          <w:sz w:val="24"/>
          <w:szCs w:val="24"/>
        </w:rPr>
        <w:t>наведу законску и другу регулативу на основу које планирају исте, те да образложе њихову</w:t>
      </w:r>
      <w:r w:rsidRPr="00C125B8">
        <w:rPr>
          <w:bCs/>
          <w:sz w:val="24"/>
          <w:szCs w:val="24"/>
          <w:lang w:val="sr-Cyrl-CS"/>
        </w:rPr>
        <w:t xml:space="preserve"> </w:t>
      </w:r>
      <w:r w:rsidRPr="00C125B8">
        <w:rPr>
          <w:bCs/>
          <w:sz w:val="24"/>
          <w:szCs w:val="24"/>
        </w:rPr>
        <w:t>намену.</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Приликом планирања буџетских расхода и издатака за наредну годину неопходно би</w:t>
      </w:r>
      <w:r w:rsidRPr="00C125B8">
        <w:rPr>
          <w:bCs/>
          <w:sz w:val="24"/>
          <w:szCs w:val="24"/>
          <w:lang w:val="sr-Cyrl-CS"/>
        </w:rPr>
        <w:t xml:space="preserve"> </w:t>
      </w:r>
      <w:r w:rsidRPr="00C125B8">
        <w:rPr>
          <w:bCs/>
          <w:sz w:val="24"/>
          <w:szCs w:val="24"/>
        </w:rPr>
        <w:t>било планирати посебне буџетске ставке у циљу планирања наменског трошења средстава из</w:t>
      </w:r>
      <w:r w:rsidRPr="00C125B8">
        <w:rPr>
          <w:bCs/>
          <w:sz w:val="24"/>
          <w:szCs w:val="24"/>
          <w:lang w:val="sr-Cyrl-CS"/>
        </w:rPr>
        <w:t xml:space="preserve"> </w:t>
      </w:r>
      <w:r w:rsidRPr="00C125B8">
        <w:rPr>
          <w:bCs/>
          <w:sz w:val="24"/>
          <w:szCs w:val="24"/>
        </w:rPr>
        <w:t>прихода који се остварују по посебним прописима. Уколико законске одредбе то предвиђају,</w:t>
      </w:r>
      <w:r w:rsidRPr="00C125B8">
        <w:rPr>
          <w:bCs/>
          <w:sz w:val="24"/>
          <w:szCs w:val="24"/>
          <w:lang w:val="sr-Cyrl-CS"/>
        </w:rPr>
        <w:t xml:space="preserve"> </w:t>
      </w:r>
      <w:r w:rsidRPr="00C125B8">
        <w:rPr>
          <w:bCs/>
          <w:sz w:val="24"/>
          <w:szCs w:val="24"/>
        </w:rPr>
        <w:t>потребно је усвојити посебне програме за трошење ових средстава.</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Приходи који се остварују по посебним прописима су:</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-накнaда за промену намене пољопривредног земљишта ;</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-накнада за коришћење шума и шумског земљишта ;</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-приходи од новчаних казни за прекршаје, предвиђене прописима о безбедности</w:t>
      </w:r>
      <w:r w:rsidRPr="00C125B8">
        <w:rPr>
          <w:bCs/>
          <w:sz w:val="24"/>
          <w:szCs w:val="24"/>
          <w:lang w:val="sr-Cyrl-CS"/>
        </w:rPr>
        <w:t xml:space="preserve"> </w:t>
      </w:r>
      <w:r w:rsidRPr="00C125B8">
        <w:rPr>
          <w:bCs/>
          <w:sz w:val="24"/>
          <w:szCs w:val="24"/>
        </w:rPr>
        <w:t>саобраћаја;</w:t>
      </w:r>
    </w:p>
    <w:p w:rsidR="00356131" w:rsidRPr="00C125B8" w:rsidRDefault="00356131" w:rsidP="00356131">
      <w:pPr>
        <w:autoSpaceDE w:val="0"/>
        <w:autoSpaceDN w:val="0"/>
        <w:adjustRightInd w:val="0"/>
        <w:spacing w:after="0" w:line="240" w:lineRule="auto"/>
        <w:rPr>
          <w:bCs/>
          <w:sz w:val="24"/>
          <w:szCs w:val="24"/>
          <w:lang w:val="sr-Cyrl-CS"/>
        </w:rPr>
      </w:pPr>
      <w:r w:rsidRPr="00C125B8">
        <w:rPr>
          <w:bCs/>
          <w:sz w:val="24"/>
          <w:szCs w:val="24"/>
        </w:rPr>
        <w:t>-средства која се остварују од давања у закуп пољопривредног земљишта</w:t>
      </w:r>
      <w:r w:rsidRPr="00C125B8">
        <w:rPr>
          <w:bCs/>
          <w:sz w:val="24"/>
          <w:szCs w:val="24"/>
          <w:lang w:val="sr-Cyrl-CS"/>
        </w:rPr>
        <w:t>, ...</w:t>
      </w:r>
    </w:p>
    <w:p w:rsidR="00356131" w:rsidRPr="00C125B8" w:rsidRDefault="00356131" w:rsidP="00356131">
      <w:pPr>
        <w:autoSpaceDE w:val="0"/>
        <w:autoSpaceDN w:val="0"/>
        <w:adjustRightInd w:val="0"/>
        <w:spacing w:after="0" w:line="240" w:lineRule="auto"/>
        <w:rPr>
          <w:bCs/>
          <w:sz w:val="24"/>
          <w:szCs w:val="24"/>
        </w:rPr>
      </w:pPr>
      <w:r w:rsidRPr="00C125B8">
        <w:rPr>
          <w:bCs/>
          <w:sz w:val="24"/>
          <w:szCs w:val="24"/>
        </w:rPr>
        <w:t xml:space="preserve">Претходно наведено односи се на одељења </w:t>
      </w:r>
      <w:r w:rsidRPr="00C125B8">
        <w:rPr>
          <w:bCs/>
          <w:sz w:val="24"/>
          <w:szCs w:val="24"/>
          <w:lang w:val="sr-Cyrl-CS"/>
        </w:rPr>
        <w:t>Општин</w:t>
      </w:r>
      <w:r w:rsidRPr="00C125B8">
        <w:rPr>
          <w:bCs/>
          <w:sz w:val="24"/>
          <w:szCs w:val="24"/>
        </w:rPr>
        <w:t>ске управе</w:t>
      </w:r>
      <w:r w:rsidRPr="00C125B8">
        <w:rPr>
          <w:bCs/>
          <w:sz w:val="24"/>
          <w:szCs w:val="24"/>
          <w:lang w:val="sr-Cyrl-CS"/>
        </w:rPr>
        <w:t xml:space="preserve"> и буџетске кориснике</w:t>
      </w:r>
      <w:r w:rsidRPr="00C125B8">
        <w:rPr>
          <w:bCs/>
          <w:sz w:val="24"/>
          <w:szCs w:val="24"/>
        </w:rPr>
        <w:t xml:space="preserve"> у чијој су</w:t>
      </w:r>
      <w:r w:rsidRPr="00C125B8">
        <w:rPr>
          <w:bCs/>
          <w:sz w:val="24"/>
          <w:szCs w:val="24"/>
          <w:lang w:val="sr-Cyrl-CS"/>
        </w:rPr>
        <w:t xml:space="preserve"> </w:t>
      </w:r>
      <w:r w:rsidRPr="00C125B8">
        <w:rPr>
          <w:bCs/>
          <w:sz w:val="24"/>
          <w:szCs w:val="24"/>
        </w:rPr>
        <w:t>надлежности распоред и коришћење средстава по посебним програмима коришћења</w:t>
      </w:r>
      <w:r w:rsidRPr="00C125B8">
        <w:rPr>
          <w:bCs/>
          <w:sz w:val="24"/>
          <w:szCs w:val="24"/>
          <w:lang w:val="sr-Cyrl-CS"/>
        </w:rPr>
        <w:t xml:space="preserve"> </w:t>
      </w:r>
      <w:r w:rsidRPr="00C125B8">
        <w:rPr>
          <w:bCs/>
          <w:sz w:val="24"/>
          <w:szCs w:val="24"/>
        </w:rPr>
        <w:t>наменских средстава односно прихода који се остварују по посебним прописима, као и остали</w:t>
      </w:r>
      <w:r w:rsidRPr="00C125B8">
        <w:rPr>
          <w:bCs/>
          <w:sz w:val="24"/>
          <w:szCs w:val="24"/>
          <w:lang w:val="sr-Cyrl-CS"/>
        </w:rPr>
        <w:t xml:space="preserve"> </w:t>
      </w:r>
      <w:r w:rsidRPr="00C125B8">
        <w:rPr>
          <w:bCs/>
          <w:sz w:val="24"/>
          <w:szCs w:val="24"/>
        </w:rPr>
        <w:t>буџетски корисници који остварују приходе по посебним законским прописима и исте</w:t>
      </w:r>
      <w:r w:rsidRPr="00C125B8">
        <w:rPr>
          <w:bCs/>
          <w:sz w:val="24"/>
          <w:szCs w:val="24"/>
          <w:lang w:val="sr-Cyrl-CS"/>
        </w:rPr>
        <w:t xml:space="preserve"> </w:t>
      </w:r>
      <w:r w:rsidRPr="00C125B8">
        <w:rPr>
          <w:bCs/>
          <w:sz w:val="24"/>
          <w:szCs w:val="24"/>
        </w:rPr>
        <w:t>реализују по посебним програмима.</w:t>
      </w:r>
    </w:p>
    <w:p w:rsidR="00356131" w:rsidRPr="00C125B8" w:rsidRDefault="00356131" w:rsidP="00356131">
      <w:pPr>
        <w:autoSpaceDE w:val="0"/>
        <w:autoSpaceDN w:val="0"/>
        <w:adjustRightInd w:val="0"/>
        <w:spacing w:after="0" w:line="240" w:lineRule="auto"/>
        <w:rPr>
          <w:bCs/>
          <w:sz w:val="24"/>
          <w:szCs w:val="24"/>
          <w:lang w:val="sr-Cyrl-CS"/>
        </w:rPr>
      </w:pPr>
      <w:r w:rsidRPr="00C125B8">
        <w:rPr>
          <w:bCs/>
          <w:sz w:val="24"/>
          <w:szCs w:val="24"/>
        </w:rPr>
        <w:t>Приликом планирања буџета, сви буџетски корисници су дужни да се придржавају начела</w:t>
      </w:r>
      <w:r w:rsidRPr="00C125B8">
        <w:rPr>
          <w:bCs/>
          <w:sz w:val="24"/>
          <w:szCs w:val="24"/>
          <w:lang w:val="sr-Cyrl-CS"/>
        </w:rPr>
        <w:t xml:space="preserve"> </w:t>
      </w:r>
      <w:r w:rsidRPr="00C125B8">
        <w:rPr>
          <w:bCs/>
          <w:sz w:val="24"/>
          <w:szCs w:val="24"/>
        </w:rPr>
        <w:t>рационалности и штедње. У оквиру ограничених средстава, буџетски корисници као приоритет</w:t>
      </w:r>
      <w:r w:rsidRPr="00C125B8">
        <w:rPr>
          <w:bCs/>
          <w:sz w:val="24"/>
          <w:szCs w:val="24"/>
          <w:lang w:val="sr-Cyrl-CS"/>
        </w:rPr>
        <w:t xml:space="preserve"> </w:t>
      </w:r>
      <w:r w:rsidRPr="00C125B8">
        <w:rPr>
          <w:bCs/>
          <w:sz w:val="24"/>
          <w:szCs w:val="24"/>
        </w:rPr>
        <w:t>треба да планирају законске и уговорене обавезе (плате, накнаде, закључене уговоре, преузете</w:t>
      </w:r>
      <w:r w:rsidRPr="00C125B8">
        <w:rPr>
          <w:bCs/>
          <w:sz w:val="24"/>
          <w:szCs w:val="24"/>
          <w:lang w:val="sr-Cyrl-CS"/>
        </w:rPr>
        <w:t xml:space="preserve"> </w:t>
      </w:r>
      <w:r w:rsidRPr="00C125B8">
        <w:rPr>
          <w:bCs/>
          <w:sz w:val="24"/>
          <w:szCs w:val="24"/>
        </w:rPr>
        <w:t>обавезе и сл.). Нарочито скрећемо пажњу да је због реалног, истинитог и суштински исправног</w:t>
      </w:r>
      <w:r w:rsidRPr="00C125B8">
        <w:rPr>
          <w:bCs/>
          <w:sz w:val="24"/>
          <w:szCs w:val="24"/>
          <w:lang w:val="sr-Cyrl-CS"/>
        </w:rPr>
        <w:t xml:space="preserve"> </w:t>
      </w:r>
      <w:r w:rsidRPr="00C125B8">
        <w:rPr>
          <w:bCs/>
          <w:sz w:val="24"/>
          <w:szCs w:val="24"/>
        </w:rPr>
        <w:t xml:space="preserve">планирања активности свих корисника буџета </w:t>
      </w:r>
      <w:r w:rsidRPr="00C125B8">
        <w:rPr>
          <w:bCs/>
          <w:sz w:val="24"/>
          <w:szCs w:val="24"/>
          <w:lang w:val="sr-Cyrl-CS"/>
        </w:rPr>
        <w:t>Општине Владичин Хан</w:t>
      </w:r>
      <w:r w:rsidRPr="00C125B8">
        <w:rPr>
          <w:bCs/>
          <w:sz w:val="24"/>
          <w:szCs w:val="24"/>
        </w:rPr>
        <w:t xml:space="preserve"> потребно да се у буџетском</w:t>
      </w:r>
      <w:r w:rsidRPr="00C125B8">
        <w:rPr>
          <w:bCs/>
          <w:sz w:val="24"/>
          <w:szCs w:val="24"/>
          <w:lang w:val="sr-Cyrl-CS"/>
        </w:rPr>
        <w:t xml:space="preserve"> </w:t>
      </w:r>
      <w:r w:rsidRPr="00C125B8">
        <w:rPr>
          <w:bCs/>
          <w:sz w:val="24"/>
          <w:szCs w:val="24"/>
        </w:rPr>
        <w:t xml:space="preserve">захтеву ставке расхода детаљно писмено образложе, како би буџет </w:t>
      </w:r>
      <w:r w:rsidRPr="00C125B8">
        <w:rPr>
          <w:bCs/>
          <w:sz w:val="24"/>
          <w:szCs w:val="24"/>
          <w:lang w:val="sr-Cyrl-CS"/>
        </w:rPr>
        <w:t>Општине</w:t>
      </w:r>
      <w:r w:rsidRPr="00C125B8">
        <w:rPr>
          <w:bCs/>
          <w:sz w:val="24"/>
          <w:szCs w:val="24"/>
        </w:rPr>
        <w:t xml:space="preserve"> за 201</w:t>
      </w:r>
      <w:r w:rsidR="00C125B8" w:rsidRPr="00C125B8">
        <w:rPr>
          <w:bCs/>
          <w:sz w:val="24"/>
          <w:szCs w:val="24"/>
          <w:lang w:val="sr-Cyrl-CS"/>
        </w:rPr>
        <w:t>9</w:t>
      </w:r>
      <w:r w:rsidRPr="00C125B8">
        <w:rPr>
          <w:bCs/>
          <w:sz w:val="24"/>
          <w:szCs w:val="24"/>
        </w:rPr>
        <w:t>. и наредне</w:t>
      </w:r>
      <w:r w:rsidRPr="00C125B8">
        <w:rPr>
          <w:bCs/>
          <w:sz w:val="24"/>
          <w:szCs w:val="24"/>
          <w:lang w:val="sr-Cyrl-CS"/>
        </w:rPr>
        <w:t xml:space="preserve"> </w:t>
      </w:r>
      <w:r w:rsidRPr="00C125B8">
        <w:rPr>
          <w:bCs/>
          <w:sz w:val="24"/>
          <w:szCs w:val="24"/>
        </w:rPr>
        <w:t>две године био усклађен са „Правилником о стандардном класификационом оквиру и Контном</w:t>
      </w:r>
      <w:r w:rsidRPr="00C125B8">
        <w:rPr>
          <w:bCs/>
          <w:sz w:val="24"/>
          <w:szCs w:val="24"/>
          <w:lang w:val="sr-Cyrl-CS"/>
        </w:rPr>
        <w:t xml:space="preserve"> </w:t>
      </w:r>
      <w:r w:rsidRPr="00C125B8">
        <w:rPr>
          <w:bCs/>
          <w:sz w:val="24"/>
          <w:szCs w:val="24"/>
        </w:rPr>
        <w:t xml:space="preserve">плану за буџетски систем </w:t>
      </w:r>
    </w:p>
    <w:p w:rsidR="00356131" w:rsidRDefault="00356131" w:rsidP="00356131">
      <w:pPr>
        <w:autoSpaceDE w:val="0"/>
        <w:autoSpaceDN w:val="0"/>
        <w:adjustRightInd w:val="0"/>
        <w:spacing w:after="0" w:line="240" w:lineRule="auto"/>
        <w:rPr>
          <w:bCs/>
          <w:sz w:val="24"/>
          <w:szCs w:val="24"/>
        </w:rPr>
      </w:pPr>
      <w:r w:rsidRPr="00C125B8">
        <w:rPr>
          <w:bCs/>
          <w:sz w:val="24"/>
          <w:szCs w:val="24"/>
        </w:rPr>
        <w:t>Сви буџетски корисници, дужни су да доставе захтеве за буџетским средствима за 201</w:t>
      </w:r>
      <w:r w:rsidR="00C125B8" w:rsidRPr="00C125B8">
        <w:rPr>
          <w:bCs/>
          <w:sz w:val="24"/>
          <w:szCs w:val="24"/>
          <w:lang w:val="sr-Cyrl-CS"/>
        </w:rPr>
        <w:t>9</w:t>
      </w:r>
      <w:r w:rsidRPr="00C125B8">
        <w:rPr>
          <w:bCs/>
          <w:sz w:val="24"/>
          <w:szCs w:val="24"/>
        </w:rPr>
        <w:t>.</w:t>
      </w:r>
      <w:r w:rsidRPr="00C125B8">
        <w:rPr>
          <w:bCs/>
          <w:sz w:val="24"/>
          <w:szCs w:val="24"/>
          <w:lang w:val="sr-Cyrl-CS"/>
        </w:rPr>
        <w:t xml:space="preserve"> </w:t>
      </w:r>
      <w:r w:rsidRPr="00C125B8">
        <w:rPr>
          <w:bCs/>
          <w:sz w:val="24"/>
          <w:szCs w:val="24"/>
        </w:rPr>
        <w:t>и наредне две године годину на начин предвиђен овим Упутством. За непоштовање буџетских</w:t>
      </w:r>
      <w:r w:rsidRPr="00C125B8">
        <w:rPr>
          <w:bCs/>
          <w:sz w:val="24"/>
          <w:szCs w:val="24"/>
          <w:lang w:val="sr-Cyrl-CS"/>
        </w:rPr>
        <w:t xml:space="preserve"> </w:t>
      </w:r>
      <w:r w:rsidRPr="00C125B8">
        <w:rPr>
          <w:bCs/>
          <w:sz w:val="24"/>
          <w:szCs w:val="24"/>
        </w:rPr>
        <w:t>ограничења и садржаја буџетског захтева, као и рокова за израду и достављање захтева,</w:t>
      </w:r>
      <w:r w:rsidRPr="00C125B8">
        <w:rPr>
          <w:bCs/>
          <w:sz w:val="24"/>
          <w:szCs w:val="24"/>
          <w:lang w:val="sr-Cyrl-CS"/>
        </w:rPr>
        <w:t xml:space="preserve"> </w:t>
      </w:r>
      <w:r w:rsidRPr="00C125B8">
        <w:rPr>
          <w:bCs/>
          <w:sz w:val="24"/>
          <w:szCs w:val="24"/>
        </w:rPr>
        <w:t>предвиђене су санкције у складу са чланом 103. Закона о буџетском систему.</w:t>
      </w:r>
    </w:p>
    <w:p w:rsidR="00C125B8" w:rsidRDefault="00C125B8" w:rsidP="00356131">
      <w:pPr>
        <w:autoSpaceDE w:val="0"/>
        <w:autoSpaceDN w:val="0"/>
        <w:adjustRightInd w:val="0"/>
        <w:spacing w:after="0" w:line="240" w:lineRule="auto"/>
        <w:rPr>
          <w:bCs/>
          <w:sz w:val="24"/>
          <w:szCs w:val="24"/>
        </w:rPr>
      </w:pPr>
    </w:p>
    <w:p w:rsidR="00C125B8" w:rsidRDefault="00C125B8" w:rsidP="00C125B8">
      <w:pPr>
        <w:spacing w:line="240" w:lineRule="auto"/>
        <w:ind w:firstLine="709"/>
        <w:rPr>
          <w:sz w:val="24"/>
          <w:szCs w:val="24"/>
          <w:lang w:val="sr-Cyrl-CS"/>
        </w:rPr>
      </w:pPr>
      <w:r w:rsidRPr="00130D51">
        <w:rPr>
          <w:b/>
          <w:sz w:val="24"/>
          <w:szCs w:val="24"/>
          <w:lang w:val="sr-Cyrl-CS"/>
        </w:rPr>
        <w:t xml:space="preserve">Социо-хуманитарне </w:t>
      </w:r>
      <w:r w:rsidR="00AC4A30">
        <w:rPr>
          <w:b/>
          <w:sz w:val="24"/>
          <w:szCs w:val="24"/>
          <w:lang w:val="sr-Cyrl-CS"/>
        </w:rPr>
        <w:t xml:space="preserve">и </w:t>
      </w:r>
      <w:r w:rsidRPr="00130D51">
        <w:rPr>
          <w:b/>
          <w:sz w:val="24"/>
          <w:szCs w:val="24"/>
          <w:lang w:val="sr-Cyrl-CS"/>
        </w:rPr>
        <w:t>организације</w:t>
      </w:r>
      <w:r>
        <w:rPr>
          <w:b/>
          <w:sz w:val="24"/>
          <w:szCs w:val="24"/>
          <w:lang w:val="sr-Cyrl-CS"/>
        </w:rPr>
        <w:t xml:space="preserve"> </w:t>
      </w:r>
      <w:r w:rsidR="00AC4A30">
        <w:rPr>
          <w:b/>
          <w:sz w:val="24"/>
          <w:szCs w:val="24"/>
          <w:lang w:val="sr-Cyrl-CS"/>
        </w:rPr>
        <w:t xml:space="preserve">из осталих области деловања </w:t>
      </w:r>
      <w:r w:rsidRPr="00130D51">
        <w:rPr>
          <w:sz w:val="24"/>
          <w:szCs w:val="24"/>
          <w:lang w:val="sr-Cyrl-CS"/>
        </w:rPr>
        <w:t>са седиштем</w:t>
      </w:r>
      <w:r>
        <w:rPr>
          <w:sz w:val="24"/>
          <w:szCs w:val="24"/>
          <w:lang w:val="sr-Cyrl-CS"/>
        </w:rPr>
        <w:t xml:space="preserve"> односно делокругом рада </w:t>
      </w:r>
      <w:r w:rsidRPr="00130D51">
        <w:rPr>
          <w:sz w:val="24"/>
          <w:szCs w:val="24"/>
          <w:lang w:val="sr-Cyrl-CS"/>
        </w:rPr>
        <w:t xml:space="preserve">на територији </w:t>
      </w:r>
      <w:r>
        <w:rPr>
          <w:sz w:val="24"/>
          <w:szCs w:val="24"/>
          <w:lang w:val="sr-Cyrl-CS"/>
        </w:rPr>
        <w:t xml:space="preserve">Општине Владичин Хан </w:t>
      </w:r>
      <w:r w:rsidRPr="00130D51">
        <w:rPr>
          <w:b/>
          <w:sz w:val="24"/>
          <w:szCs w:val="24"/>
          <w:u w:val="single"/>
          <w:lang w:val="sr-Cyrl-CS"/>
        </w:rPr>
        <w:t xml:space="preserve">подносе своје предлоге </w:t>
      </w:r>
      <w:r w:rsidR="00AC4A30">
        <w:rPr>
          <w:b/>
          <w:sz w:val="24"/>
          <w:szCs w:val="24"/>
          <w:u w:val="single"/>
          <w:lang w:val="sr-Cyrl-CS"/>
        </w:rPr>
        <w:t xml:space="preserve">програма односно пројеката </w:t>
      </w:r>
      <w:r w:rsidRPr="00130D51">
        <w:rPr>
          <w:b/>
          <w:sz w:val="24"/>
          <w:szCs w:val="24"/>
          <w:u w:val="single"/>
          <w:lang w:val="sr-Cyrl-CS"/>
        </w:rPr>
        <w:t>након расписивања јавног конкурса</w:t>
      </w:r>
      <w:r w:rsidRPr="00130D51">
        <w:rPr>
          <w:sz w:val="24"/>
          <w:szCs w:val="24"/>
          <w:lang w:val="sr-Cyrl-CS"/>
        </w:rPr>
        <w:t xml:space="preserve"> за финансирање или суфинансирање програма и пројеката из</w:t>
      </w:r>
      <w:r w:rsidR="00AC4A30">
        <w:rPr>
          <w:sz w:val="24"/>
          <w:szCs w:val="24"/>
          <w:lang w:val="sr-Cyrl-CS"/>
        </w:rPr>
        <w:t xml:space="preserve"> конкретне</w:t>
      </w:r>
      <w:r w:rsidRPr="00130D51">
        <w:rPr>
          <w:sz w:val="24"/>
          <w:szCs w:val="24"/>
          <w:lang w:val="sr-Cyrl-CS"/>
        </w:rPr>
        <w:t xml:space="preserve"> област</w:t>
      </w:r>
      <w:r>
        <w:rPr>
          <w:sz w:val="24"/>
          <w:szCs w:val="24"/>
          <w:lang w:val="sr-Cyrl-CS"/>
        </w:rPr>
        <w:t xml:space="preserve">и друштвеног </w:t>
      </w:r>
      <w:r w:rsidR="00AC4A30">
        <w:rPr>
          <w:sz w:val="24"/>
          <w:szCs w:val="24"/>
          <w:lang w:val="sr-Cyrl-CS"/>
        </w:rPr>
        <w:t>деловања</w:t>
      </w:r>
      <w:r w:rsidRPr="00130D51">
        <w:rPr>
          <w:sz w:val="24"/>
          <w:szCs w:val="24"/>
          <w:lang w:val="sr-Cyrl-CS"/>
        </w:rPr>
        <w:t xml:space="preserve"> које расписује </w:t>
      </w:r>
      <w:r>
        <w:rPr>
          <w:sz w:val="24"/>
          <w:szCs w:val="24"/>
          <w:lang w:val="sr-Cyrl-CS"/>
        </w:rPr>
        <w:t>Општин</w:t>
      </w:r>
      <w:r w:rsidRPr="00130D51">
        <w:rPr>
          <w:sz w:val="24"/>
          <w:szCs w:val="24"/>
          <w:lang w:val="sr-Cyrl-CS"/>
        </w:rPr>
        <w:t xml:space="preserve">ско веће </w:t>
      </w:r>
      <w:r>
        <w:rPr>
          <w:sz w:val="24"/>
          <w:szCs w:val="24"/>
          <w:lang w:val="sr-Cyrl-CS"/>
        </w:rPr>
        <w:t>Општине Владичин Хан.</w:t>
      </w:r>
    </w:p>
    <w:p w:rsidR="00C125B8" w:rsidRDefault="00C125B8" w:rsidP="00C125B8">
      <w:pPr>
        <w:spacing w:line="240" w:lineRule="auto"/>
        <w:ind w:firstLine="720"/>
        <w:rPr>
          <w:sz w:val="24"/>
          <w:szCs w:val="24"/>
          <w:lang w:val="sr-Cyrl-CS"/>
        </w:rPr>
      </w:pPr>
      <w:r>
        <w:rPr>
          <w:sz w:val="24"/>
          <w:szCs w:val="24"/>
          <w:lang w:val="sr-Cyrl-CS"/>
        </w:rPr>
        <w:t xml:space="preserve">Конкурси ће бити расписивани и за невладине организације чији је делокруг рада у области </w:t>
      </w:r>
      <w:r w:rsidRPr="005A2464">
        <w:rPr>
          <w:b/>
          <w:sz w:val="24"/>
          <w:szCs w:val="24"/>
          <w:lang w:val="sr-Cyrl-CS"/>
        </w:rPr>
        <w:t>спорта, културе</w:t>
      </w:r>
      <w:r>
        <w:rPr>
          <w:b/>
          <w:sz w:val="24"/>
          <w:szCs w:val="24"/>
        </w:rPr>
        <w:t xml:space="preserve">, </w:t>
      </w:r>
      <w:r w:rsidR="00AC4A30">
        <w:rPr>
          <w:b/>
          <w:sz w:val="24"/>
          <w:szCs w:val="24"/>
        </w:rPr>
        <w:t xml:space="preserve">социјалне политике, </w:t>
      </w:r>
      <w:r>
        <w:rPr>
          <w:b/>
          <w:sz w:val="24"/>
          <w:szCs w:val="24"/>
        </w:rPr>
        <w:t>омладинске политике</w:t>
      </w:r>
      <w:r w:rsidRPr="005A2464">
        <w:rPr>
          <w:b/>
          <w:sz w:val="24"/>
          <w:szCs w:val="24"/>
          <w:lang w:val="sr-Cyrl-CS"/>
        </w:rPr>
        <w:t xml:space="preserve"> и екологије</w:t>
      </w:r>
      <w:r>
        <w:rPr>
          <w:sz w:val="24"/>
          <w:szCs w:val="24"/>
          <w:lang w:val="sr-Cyrl-CS"/>
        </w:rPr>
        <w:t xml:space="preserve"> односно заштите животне средине док ће се </w:t>
      </w:r>
      <w:r w:rsidRPr="00130D51">
        <w:rPr>
          <w:b/>
          <w:sz w:val="24"/>
          <w:szCs w:val="24"/>
          <w:lang w:val="sr-Cyrl-CS"/>
        </w:rPr>
        <w:t>Финансирање медија од локалног и регионалног значаја</w:t>
      </w:r>
      <w:r>
        <w:rPr>
          <w:b/>
          <w:sz w:val="24"/>
          <w:szCs w:val="24"/>
          <w:lang w:val="sr-Cyrl-CS"/>
        </w:rPr>
        <w:t xml:space="preserve"> </w:t>
      </w:r>
      <w:r w:rsidRPr="00130D51">
        <w:rPr>
          <w:sz w:val="24"/>
          <w:szCs w:val="24"/>
          <w:lang w:val="sr-Cyrl-CS"/>
        </w:rPr>
        <w:t>врши</w:t>
      </w:r>
      <w:r>
        <w:rPr>
          <w:sz w:val="24"/>
          <w:szCs w:val="24"/>
          <w:lang w:val="sr-Cyrl-CS"/>
        </w:rPr>
        <w:t xml:space="preserve">ти </w:t>
      </w:r>
      <w:r w:rsidRPr="00130D51">
        <w:rPr>
          <w:sz w:val="24"/>
          <w:szCs w:val="24"/>
          <w:lang w:val="sr-Cyrl-CS"/>
        </w:rPr>
        <w:t>путем јавног конкурса</w:t>
      </w:r>
      <w:r>
        <w:rPr>
          <w:sz w:val="24"/>
          <w:szCs w:val="24"/>
          <w:lang w:val="sr-Cyrl-CS"/>
        </w:rPr>
        <w:t xml:space="preserve"> </w:t>
      </w:r>
      <w:r w:rsidRPr="00130D51">
        <w:rPr>
          <w:sz w:val="24"/>
          <w:szCs w:val="24"/>
          <w:lang w:val="sr-Cyrl-CS"/>
        </w:rPr>
        <w:t>у складу са Законом о јавном информисању и медијима.</w:t>
      </w:r>
    </w:p>
    <w:p w:rsidR="00AC4A30" w:rsidRPr="00130D51" w:rsidRDefault="00AC4A30" w:rsidP="00C125B8">
      <w:pPr>
        <w:spacing w:line="240" w:lineRule="auto"/>
        <w:ind w:firstLine="720"/>
        <w:rPr>
          <w:sz w:val="24"/>
          <w:szCs w:val="24"/>
          <w:lang w:val="sr-Cyrl-CS"/>
        </w:rPr>
      </w:pPr>
      <w:r>
        <w:rPr>
          <w:sz w:val="24"/>
          <w:szCs w:val="24"/>
          <w:lang w:val="sr-Cyrl-CS"/>
        </w:rPr>
        <w:t>Годишњи план расписивања јавних конкурса,  у складу са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Републике Србије“ број 16/2018), биће објављен на званичном сајту Општине Владичин Хан непосредно по доношењу Одлуке о буџету Општине а најкасније од 31.01.2019. године.</w:t>
      </w:r>
    </w:p>
    <w:p w:rsidR="00C125B8" w:rsidRPr="00C125B8" w:rsidRDefault="00C125B8" w:rsidP="00356131">
      <w:pPr>
        <w:autoSpaceDE w:val="0"/>
        <w:autoSpaceDN w:val="0"/>
        <w:adjustRightInd w:val="0"/>
        <w:spacing w:after="0" w:line="240" w:lineRule="auto"/>
        <w:rPr>
          <w:bCs/>
          <w:sz w:val="24"/>
          <w:szCs w:val="24"/>
        </w:rPr>
      </w:pPr>
    </w:p>
    <w:p w:rsidR="00C125B8" w:rsidRDefault="00C125B8" w:rsidP="00356131">
      <w:pPr>
        <w:autoSpaceDE w:val="0"/>
        <w:autoSpaceDN w:val="0"/>
        <w:adjustRightInd w:val="0"/>
        <w:spacing w:after="0" w:line="240" w:lineRule="auto"/>
        <w:rPr>
          <w:bCs/>
          <w:sz w:val="24"/>
          <w:szCs w:val="24"/>
        </w:rPr>
      </w:pPr>
    </w:p>
    <w:p w:rsidR="00C125B8" w:rsidRPr="00AC4A30" w:rsidRDefault="00C125B8" w:rsidP="00C125B8">
      <w:pPr>
        <w:pStyle w:val="Default"/>
        <w:ind w:firstLine="567"/>
        <w:jc w:val="both"/>
        <w:rPr>
          <w:rFonts w:ascii="Times New Roman" w:hAnsi="Times New Roman" w:cs="Times New Roman"/>
          <w:lang w:val="sr-Cyrl-CS"/>
        </w:rPr>
      </w:pPr>
      <w:r w:rsidRPr="00AC4A30">
        <w:rPr>
          <w:rFonts w:ascii="Times New Roman" w:hAnsi="Times New Roman" w:cs="Times New Roman"/>
          <w:lang w:val="sr-Cyrl-CS"/>
        </w:rPr>
        <w:t>Саставни део овог упутства представљају и:</w:t>
      </w:r>
    </w:p>
    <w:p w:rsidR="00C125B8" w:rsidRPr="00AC4A30" w:rsidRDefault="00C125B8" w:rsidP="006455F2">
      <w:pPr>
        <w:pStyle w:val="Default"/>
        <w:numPr>
          <w:ilvl w:val="0"/>
          <w:numId w:val="6"/>
        </w:numPr>
        <w:jc w:val="both"/>
        <w:rPr>
          <w:rFonts w:ascii="Times New Roman" w:hAnsi="Times New Roman" w:cs="Times New Roman"/>
          <w:lang w:val="sr-Cyrl-CS"/>
        </w:rPr>
      </w:pPr>
      <w:r w:rsidRPr="00AC4A30">
        <w:rPr>
          <w:rFonts w:ascii="Times New Roman" w:hAnsi="Times New Roman" w:cs="Times New Roman"/>
          <w:lang w:val="sr-Cyrl-CS"/>
        </w:rPr>
        <w:t>Обрасци финансијског плана по методологији програмског буџетирања 2018.</w:t>
      </w:r>
      <w:r w:rsidR="008F55BC">
        <w:rPr>
          <w:rFonts w:ascii="Times New Roman" w:hAnsi="Times New Roman" w:cs="Times New Roman"/>
          <w:lang w:val="sr-Cyrl-CS"/>
        </w:rPr>
        <w:t>(Табеле програма, програмске активности и пројекта)</w:t>
      </w:r>
    </w:p>
    <w:p w:rsidR="00C125B8" w:rsidRPr="00AC4A30" w:rsidRDefault="00C125B8" w:rsidP="006455F2">
      <w:pPr>
        <w:pStyle w:val="Default"/>
        <w:numPr>
          <w:ilvl w:val="0"/>
          <w:numId w:val="6"/>
        </w:numPr>
        <w:jc w:val="both"/>
        <w:rPr>
          <w:rFonts w:ascii="Times New Roman" w:hAnsi="Times New Roman" w:cs="Times New Roman"/>
          <w:lang w:val="sr-Cyrl-CS"/>
        </w:rPr>
      </w:pPr>
      <w:r w:rsidRPr="00AC4A30">
        <w:rPr>
          <w:rFonts w:ascii="Times New Roman" w:hAnsi="Times New Roman" w:cs="Times New Roman"/>
          <w:lang w:val="sr-Cyrl-CS"/>
        </w:rPr>
        <w:t>Циљеви програма и програмских активности и листа униформних индикатора за 2018. годину</w:t>
      </w:r>
    </w:p>
    <w:p w:rsidR="00C125B8" w:rsidRPr="00AC4A30" w:rsidRDefault="00C125B8" w:rsidP="006455F2">
      <w:pPr>
        <w:pStyle w:val="Default"/>
        <w:numPr>
          <w:ilvl w:val="0"/>
          <w:numId w:val="6"/>
        </w:numPr>
        <w:jc w:val="both"/>
        <w:rPr>
          <w:rFonts w:ascii="Times New Roman" w:hAnsi="Times New Roman" w:cs="Times New Roman"/>
          <w:lang w:val="sr-Cyrl-CS"/>
        </w:rPr>
      </w:pPr>
      <w:r w:rsidRPr="00AC4A30">
        <w:rPr>
          <w:rFonts w:ascii="Times New Roman" w:hAnsi="Times New Roman" w:cs="Times New Roman"/>
          <w:lang w:val="sr-Cyrl-CS"/>
        </w:rPr>
        <w:t>Упутство за увођење родно одговорног буџетирања Општине Владичин Хан за 201</w:t>
      </w:r>
      <w:r w:rsidR="00AC4A30">
        <w:rPr>
          <w:rFonts w:ascii="Times New Roman" w:hAnsi="Times New Roman" w:cs="Times New Roman"/>
          <w:lang w:val="sr-Cyrl-CS"/>
        </w:rPr>
        <w:t>9</w:t>
      </w:r>
      <w:r w:rsidRPr="00AC4A30">
        <w:rPr>
          <w:rFonts w:ascii="Times New Roman" w:hAnsi="Times New Roman" w:cs="Times New Roman"/>
          <w:lang w:val="sr-Cyrl-CS"/>
        </w:rPr>
        <w:t>. годину са инструкцијама Министарства финансија Републике Србије</w:t>
      </w:r>
    </w:p>
    <w:p w:rsidR="00C125B8" w:rsidRPr="00AC4A30" w:rsidRDefault="00C125B8" w:rsidP="006455F2">
      <w:pPr>
        <w:pStyle w:val="Default"/>
        <w:numPr>
          <w:ilvl w:val="0"/>
          <w:numId w:val="6"/>
        </w:numPr>
        <w:jc w:val="both"/>
        <w:rPr>
          <w:rFonts w:ascii="Times New Roman" w:hAnsi="Times New Roman" w:cs="Times New Roman"/>
          <w:lang w:val="sr-Cyrl-CS"/>
        </w:rPr>
      </w:pPr>
      <w:r w:rsidRPr="00AC4A30">
        <w:rPr>
          <w:rFonts w:ascii="Times New Roman" w:hAnsi="Times New Roman" w:cs="Times New Roman"/>
          <w:lang w:val="sr-Cyrl-CS"/>
        </w:rPr>
        <w:t>Табеларни прилози Министарства финансија:</w:t>
      </w:r>
    </w:p>
    <w:p w:rsidR="00C125B8" w:rsidRPr="00AC4A30" w:rsidRDefault="00C125B8" w:rsidP="006455F2">
      <w:pPr>
        <w:pStyle w:val="Default"/>
        <w:numPr>
          <w:ilvl w:val="1"/>
          <w:numId w:val="6"/>
        </w:numPr>
        <w:jc w:val="both"/>
        <w:rPr>
          <w:rFonts w:ascii="Times New Roman" w:hAnsi="Times New Roman" w:cs="Times New Roman"/>
          <w:lang w:val="sr-Cyrl-CS"/>
        </w:rPr>
      </w:pPr>
      <w:r w:rsidRPr="00AC4A30">
        <w:rPr>
          <w:rFonts w:ascii="Times New Roman" w:hAnsi="Times New Roman" w:cs="Times New Roman"/>
          <w:lang w:val="sr-Cyrl-CS"/>
        </w:rPr>
        <w:t>Прилог 1 – Преглед броја запослених и средстава за плате (са припадајућим табелама)</w:t>
      </w:r>
    </w:p>
    <w:p w:rsidR="00C125B8" w:rsidRPr="00AC4A30" w:rsidRDefault="00C125B8" w:rsidP="006455F2">
      <w:pPr>
        <w:pStyle w:val="Default"/>
        <w:numPr>
          <w:ilvl w:val="1"/>
          <w:numId w:val="6"/>
        </w:numPr>
        <w:jc w:val="both"/>
        <w:rPr>
          <w:rFonts w:ascii="Times New Roman" w:hAnsi="Times New Roman" w:cs="Times New Roman"/>
          <w:lang w:val="sr-Cyrl-CS"/>
        </w:rPr>
      </w:pPr>
      <w:r w:rsidRPr="00AC4A30">
        <w:rPr>
          <w:rFonts w:ascii="Times New Roman" w:hAnsi="Times New Roman" w:cs="Times New Roman"/>
          <w:lang w:val="sr-Cyrl-CS"/>
        </w:rPr>
        <w:t>Прилог 2 – Преглед капиталних пројеката (са припадајућим табелама)</w:t>
      </w:r>
    </w:p>
    <w:p w:rsidR="00C125B8" w:rsidRPr="00AC4A30" w:rsidRDefault="00C125B8" w:rsidP="00C125B8">
      <w:pPr>
        <w:pStyle w:val="Default"/>
        <w:ind w:left="927"/>
        <w:jc w:val="both"/>
        <w:rPr>
          <w:rFonts w:ascii="Times New Roman" w:hAnsi="Times New Roman" w:cs="Times New Roman"/>
          <w:lang w:val="sr-Cyrl-CS"/>
        </w:rPr>
      </w:pPr>
    </w:p>
    <w:p w:rsidR="00C125B8" w:rsidRPr="00AC4A30" w:rsidRDefault="00C125B8" w:rsidP="00C125B8">
      <w:pPr>
        <w:pStyle w:val="Default"/>
        <w:ind w:firstLine="567"/>
        <w:jc w:val="both"/>
        <w:rPr>
          <w:rFonts w:ascii="Times New Roman" w:hAnsi="Times New Roman" w:cs="Times New Roman"/>
          <w:lang w:val="sr-Cyrl-CS"/>
        </w:rPr>
      </w:pPr>
    </w:p>
    <w:p w:rsidR="00C125B8" w:rsidRPr="00AC4A30" w:rsidRDefault="00C125B8" w:rsidP="00C125B8">
      <w:pPr>
        <w:autoSpaceDE w:val="0"/>
        <w:autoSpaceDN w:val="0"/>
        <w:adjustRightInd w:val="0"/>
        <w:spacing w:after="0" w:line="240" w:lineRule="auto"/>
        <w:ind w:firstLine="0"/>
        <w:rPr>
          <w:bCs/>
          <w:sz w:val="24"/>
          <w:szCs w:val="24"/>
        </w:rPr>
      </w:pPr>
      <w:r w:rsidRPr="00AC4A30">
        <w:rPr>
          <w:bCs/>
          <w:sz w:val="24"/>
          <w:szCs w:val="24"/>
        </w:rPr>
        <w:t>Број: 400-</w:t>
      </w:r>
      <w:r w:rsidR="00617600">
        <w:rPr>
          <w:bCs/>
          <w:sz w:val="24"/>
          <w:szCs w:val="24"/>
        </w:rPr>
        <w:t>4</w:t>
      </w:r>
      <w:r w:rsidR="003F526A">
        <w:rPr>
          <w:bCs/>
          <w:sz w:val="24"/>
          <w:szCs w:val="24"/>
        </w:rPr>
        <w:t>/</w:t>
      </w:r>
      <w:r w:rsidRPr="00AC4A30">
        <w:rPr>
          <w:bCs/>
          <w:sz w:val="24"/>
          <w:szCs w:val="24"/>
        </w:rPr>
        <w:t>201</w:t>
      </w:r>
      <w:r w:rsidR="003F526A">
        <w:rPr>
          <w:bCs/>
          <w:sz w:val="24"/>
          <w:szCs w:val="24"/>
        </w:rPr>
        <w:t>8</w:t>
      </w:r>
      <w:r w:rsidRPr="00AC4A30">
        <w:rPr>
          <w:bCs/>
          <w:sz w:val="24"/>
          <w:szCs w:val="24"/>
        </w:rPr>
        <w:t>-IV-02</w:t>
      </w:r>
    </w:p>
    <w:p w:rsidR="00C125B8" w:rsidRPr="00AC4A30" w:rsidRDefault="00C125B8" w:rsidP="00C125B8">
      <w:pPr>
        <w:autoSpaceDE w:val="0"/>
        <w:autoSpaceDN w:val="0"/>
        <w:adjustRightInd w:val="0"/>
        <w:spacing w:after="0" w:line="240" w:lineRule="auto"/>
        <w:ind w:firstLine="0"/>
        <w:rPr>
          <w:b/>
          <w:bCs/>
          <w:sz w:val="24"/>
          <w:szCs w:val="24"/>
          <w:lang w:val="sr-Cyrl-CS"/>
        </w:rPr>
      </w:pPr>
      <w:r w:rsidRPr="00AC4A30">
        <w:rPr>
          <w:bCs/>
          <w:sz w:val="24"/>
          <w:szCs w:val="24"/>
        </w:rPr>
        <w:t xml:space="preserve">Датум: </w:t>
      </w:r>
      <w:r w:rsidR="003F526A">
        <w:rPr>
          <w:bCs/>
          <w:sz w:val="24"/>
          <w:szCs w:val="24"/>
        </w:rPr>
        <w:t>12</w:t>
      </w:r>
      <w:r w:rsidRPr="00AC4A30">
        <w:rPr>
          <w:bCs/>
          <w:sz w:val="24"/>
          <w:szCs w:val="24"/>
        </w:rPr>
        <w:t>.</w:t>
      </w:r>
      <w:r w:rsidR="003F526A">
        <w:rPr>
          <w:bCs/>
          <w:sz w:val="24"/>
          <w:szCs w:val="24"/>
        </w:rPr>
        <w:t>07</w:t>
      </w:r>
      <w:r w:rsidRPr="00AC4A30">
        <w:rPr>
          <w:bCs/>
          <w:sz w:val="24"/>
          <w:szCs w:val="24"/>
        </w:rPr>
        <w:t>.201</w:t>
      </w:r>
      <w:r w:rsidR="003F526A">
        <w:rPr>
          <w:bCs/>
          <w:sz w:val="24"/>
          <w:szCs w:val="24"/>
        </w:rPr>
        <w:t>8</w:t>
      </w:r>
      <w:r w:rsidRPr="00AC4A30">
        <w:rPr>
          <w:bCs/>
          <w:sz w:val="24"/>
          <w:szCs w:val="24"/>
        </w:rPr>
        <w:t>. године</w:t>
      </w:r>
    </w:p>
    <w:p w:rsidR="00C125B8" w:rsidRPr="00AC4A30" w:rsidRDefault="00C125B8" w:rsidP="00C125B8">
      <w:pPr>
        <w:spacing w:after="0"/>
        <w:jc w:val="center"/>
        <w:rPr>
          <w:bCs/>
          <w:sz w:val="24"/>
          <w:szCs w:val="24"/>
          <w:lang w:val="sr-Cyrl-CS"/>
        </w:rPr>
      </w:pPr>
      <w:r w:rsidRPr="00AC4A30">
        <w:rPr>
          <w:b/>
          <w:bCs/>
          <w:sz w:val="24"/>
          <w:szCs w:val="24"/>
        </w:rPr>
        <w:t xml:space="preserve">                                                                                          </w:t>
      </w:r>
      <w:r w:rsidRPr="00AC4A30">
        <w:rPr>
          <w:bCs/>
          <w:sz w:val="24"/>
          <w:szCs w:val="24"/>
          <w:lang w:val="sr-Cyrl-CS"/>
        </w:rPr>
        <w:t>Руководи</w:t>
      </w:r>
      <w:r w:rsidR="003F526A">
        <w:rPr>
          <w:bCs/>
          <w:sz w:val="24"/>
          <w:szCs w:val="24"/>
          <w:lang w:val="sr-Cyrl-CS"/>
        </w:rPr>
        <w:t xml:space="preserve">тељка </w:t>
      </w:r>
      <w:r w:rsidRPr="00AC4A30">
        <w:rPr>
          <w:bCs/>
          <w:sz w:val="24"/>
          <w:szCs w:val="24"/>
          <w:lang w:val="sr-Cyrl-CS"/>
        </w:rPr>
        <w:t xml:space="preserve"> Одељења,</w:t>
      </w:r>
    </w:p>
    <w:p w:rsidR="00C125B8" w:rsidRPr="00AC4A30" w:rsidRDefault="00C125B8" w:rsidP="00C125B8">
      <w:pPr>
        <w:spacing w:after="0"/>
        <w:jc w:val="center"/>
        <w:rPr>
          <w:bCs/>
          <w:sz w:val="24"/>
          <w:szCs w:val="24"/>
          <w:lang w:val="sr-Cyrl-CS"/>
        </w:rPr>
      </w:pPr>
    </w:p>
    <w:p w:rsidR="00C125B8" w:rsidRPr="00C51BFB" w:rsidRDefault="00C125B8" w:rsidP="00C125B8">
      <w:pPr>
        <w:spacing w:after="0"/>
        <w:jc w:val="center"/>
        <w:rPr>
          <w:b/>
          <w:sz w:val="24"/>
          <w:szCs w:val="24"/>
        </w:rPr>
      </w:pPr>
      <w:r w:rsidRPr="00AC4A30">
        <w:rPr>
          <w:bCs/>
          <w:sz w:val="24"/>
          <w:szCs w:val="24"/>
          <w:lang w:val="sr-Cyrl-CS"/>
        </w:rPr>
        <w:t xml:space="preserve">                                                                                          </w:t>
      </w:r>
      <w:r w:rsidRPr="00AC4A30">
        <w:rPr>
          <w:b/>
          <w:bCs/>
          <w:sz w:val="24"/>
          <w:szCs w:val="24"/>
          <w:lang w:val="sr-Cyrl-CS"/>
        </w:rPr>
        <w:t>Бранка Милосављевић</w:t>
      </w:r>
    </w:p>
    <w:p w:rsidR="00C125B8" w:rsidRPr="00C51BFB" w:rsidRDefault="00C125B8" w:rsidP="00C125B8">
      <w:pPr>
        <w:pStyle w:val="Default"/>
        <w:ind w:firstLine="567"/>
        <w:jc w:val="both"/>
        <w:rPr>
          <w:rFonts w:ascii="Times New Roman" w:hAnsi="Times New Roman" w:cs="Times New Roman"/>
          <w:lang w:val="sr-Cyrl-CS"/>
        </w:rPr>
      </w:pPr>
    </w:p>
    <w:p w:rsidR="00C125B8" w:rsidRPr="00C125B8" w:rsidRDefault="00C125B8" w:rsidP="00356131">
      <w:pPr>
        <w:autoSpaceDE w:val="0"/>
        <w:autoSpaceDN w:val="0"/>
        <w:adjustRightInd w:val="0"/>
        <w:spacing w:after="0" w:line="240" w:lineRule="auto"/>
        <w:rPr>
          <w:bCs/>
          <w:sz w:val="24"/>
          <w:szCs w:val="24"/>
        </w:rPr>
      </w:pPr>
    </w:p>
    <w:p w:rsidR="001F1B52" w:rsidRDefault="001F1B52" w:rsidP="00356131">
      <w:pPr>
        <w:autoSpaceDE w:val="0"/>
        <w:autoSpaceDN w:val="0"/>
        <w:adjustRightInd w:val="0"/>
        <w:spacing w:after="0" w:line="240" w:lineRule="auto"/>
        <w:rPr>
          <w:bCs/>
          <w:sz w:val="24"/>
          <w:szCs w:val="24"/>
        </w:rPr>
      </w:pPr>
    </w:p>
    <w:sectPr w:rsidR="001F1B52" w:rsidSect="001F1B52">
      <w:headerReference w:type="default" r:id="rId11"/>
      <w:footerReference w:type="even" r:id="rId12"/>
      <w:footerReference w:type="default" r:id="rId13"/>
      <w:pgSz w:w="12240" w:h="15840" w:code="1"/>
      <w:pgMar w:top="567" w:right="720" w:bottom="426" w:left="810" w:header="720" w:footer="720"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DCE" w:rsidRDefault="00430DCE" w:rsidP="00356131">
      <w:pPr>
        <w:spacing w:after="0" w:line="240" w:lineRule="auto"/>
      </w:pPr>
      <w:r>
        <w:separator/>
      </w:r>
    </w:p>
  </w:endnote>
  <w:endnote w:type="continuationSeparator" w:id="1">
    <w:p w:rsidR="00430DCE" w:rsidRDefault="00430DCE" w:rsidP="003561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TimesRoman">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30" w:rsidRDefault="005E1051" w:rsidP="007C5C0B">
    <w:pPr>
      <w:framePr w:wrap="around" w:vAnchor="text" w:hAnchor="margin" w:xAlign="right" w:y="1"/>
    </w:pPr>
    <w:fldSimple w:instr="PAGE  ">
      <w:r w:rsidR="00AC4A30">
        <w:rPr>
          <w:noProof/>
        </w:rPr>
        <w:t>6</w:t>
      </w:r>
    </w:fldSimple>
  </w:p>
  <w:p w:rsidR="00AC4A30" w:rsidRDefault="00AC4A30" w:rsidP="007C5C0B">
    <w:pPr>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8487"/>
      <w:docPartObj>
        <w:docPartGallery w:val="Page Numbers (Bottom of Page)"/>
        <w:docPartUnique/>
      </w:docPartObj>
    </w:sdtPr>
    <w:sdtContent>
      <w:p w:rsidR="00AC4A30" w:rsidRDefault="005E1051">
        <w:pPr>
          <w:pStyle w:val="Footer"/>
          <w:jc w:val="right"/>
        </w:pPr>
        <w:fldSimple w:instr=" PAGE   \* MERGEFORMAT ">
          <w:r w:rsidR="00805868">
            <w:rPr>
              <w:noProof/>
            </w:rPr>
            <w:t>9</w:t>
          </w:r>
        </w:fldSimple>
      </w:p>
    </w:sdtContent>
  </w:sdt>
  <w:p w:rsidR="00AC4A30" w:rsidRDefault="00AC4A30" w:rsidP="007C5C0B">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DCE" w:rsidRDefault="00430DCE" w:rsidP="00356131">
      <w:pPr>
        <w:spacing w:after="0" w:line="240" w:lineRule="auto"/>
      </w:pPr>
      <w:r>
        <w:separator/>
      </w:r>
    </w:p>
  </w:footnote>
  <w:footnote w:type="continuationSeparator" w:id="1">
    <w:p w:rsidR="00430DCE" w:rsidRDefault="00430DCE" w:rsidP="00356131">
      <w:pPr>
        <w:spacing w:after="0" w:line="240" w:lineRule="auto"/>
      </w:pPr>
      <w:r>
        <w:continuationSeparator/>
      </w:r>
    </w:p>
  </w:footnote>
  <w:footnote w:id="2">
    <w:p w:rsidR="00AC4A30" w:rsidRPr="0071359E" w:rsidRDefault="00AC4A30" w:rsidP="0071359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30" w:rsidRPr="00DB110B" w:rsidRDefault="00AC4A30" w:rsidP="007C5C0B">
    <w:pPr>
      <w:pStyle w:val="Header"/>
      <w:pBdr>
        <w:between w:val="single" w:sz="4" w:space="1" w:color="4F81BD"/>
      </w:pBdr>
      <w:spacing w:line="276" w:lineRule="auto"/>
      <w:jc w:val="center"/>
      <w:rPr>
        <w:i/>
        <w:sz w:val="22"/>
        <w:szCs w:val="22"/>
        <w:lang w:val="ru-RU"/>
      </w:rPr>
    </w:pPr>
    <w:r w:rsidRPr="00DB110B">
      <w:rPr>
        <w:i/>
        <w:sz w:val="22"/>
        <w:szCs w:val="22"/>
      </w:rPr>
      <w:t>Упутство за припрему</w:t>
    </w:r>
    <w:r w:rsidRPr="00DB110B">
      <w:rPr>
        <w:i/>
        <w:sz w:val="22"/>
        <w:szCs w:val="22"/>
        <w:lang w:val="sr-Cyrl-CS"/>
      </w:rPr>
      <w:t xml:space="preserve"> Одлуке о</w:t>
    </w:r>
    <w:r w:rsidRPr="00DB110B">
      <w:rPr>
        <w:i/>
        <w:sz w:val="22"/>
        <w:szCs w:val="22"/>
      </w:rPr>
      <w:t xml:space="preserve"> буџет</w:t>
    </w:r>
    <w:r w:rsidRPr="00DB110B">
      <w:rPr>
        <w:i/>
        <w:sz w:val="22"/>
        <w:szCs w:val="22"/>
        <w:lang w:val="sr-Cyrl-CS"/>
      </w:rPr>
      <w:t>у</w:t>
    </w:r>
    <w:r w:rsidRPr="00DB110B">
      <w:rPr>
        <w:i/>
        <w:sz w:val="22"/>
        <w:szCs w:val="22"/>
      </w:rPr>
      <w:t xml:space="preserve"> </w:t>
    </w:r>
    <w:r>
      <w:rPr>
        <w:i/>
        <w:sz w:val="22"/>
        <w:szCs w:val="22"/>
        <w:lang w:val="sr-Cyrl-CS"/>
      </w:rPr>
      <w:t>Општине Владичин Хан</w:t>
    </w:r>
    <w:r w:rsidRPr="00DB110B">
      <w:rPr>
        <w:i/>
        <w:sz w:val="22"/>
        <w:szCs w:val="22"/>
      </w:rPr>
      <w:t xml:space="preserve"> за 201</w:t>
    </w:r>
    <w:r>
      <w:rPr>
        <w:i/>
        <w:sz w:val="22"/>
        <w:szCs w:val="22"/>
      </w:rPr>
      <w:t>9</w:t>
    </w:r>
    <w:r w:rsidRPr="00DB110B">
      <w:rPr>
        <w:i/>
        <w:sz w:val="22"/>
        <w:szCs w:val="22"/>
      </w:rPr>
      <w:t>. годину</w:t>
    </w:r>
  </w:p>
  <w:p w:rsidR="00AC4A30" w:rsidRPr="00231316" w:rsidRDefault="00AC4A30" w:rsidP="007C5C0B">
    <w:pPr>
      <w:pStyle w:val="Header"/>
      <w:pBdr>
        <w:between w:val="single" w:sz="4" w:space="1" w:color="4F81BD"/>
      </w:pBdr>
      <w:spacing w:line="276" w:lineRule="auto"/>
      <w:jc w:val="center"/>
      <w:rPr>
        <w:i/>
        <w:sz w:val="22"/>
        <w:szCs w:val="22"/>
        <w:lang w:val="sr-Cyrl-CS"/>
      </w:rPr>
    </w:pPr>
    <w:r>
      <w:rPr>
        <w:i/>
        <w:sz w:val="22"/>
        <w:szCs w:val="22"/>
        <w:lang w:val="sr-Cyrl-CS"/>
      </w:rPr>
      <w:t>Одељење</w:t>
    </w:r>
    <w:r>
      <w:rPr>
        <w:i/>
        <w:sz w:val="22"/>
        <w:szCs w:val="22"/>
      </w:rPr>
      <w:t xml:space="preserve"> за финансије и привред</w:t>
    </w:r>
    <w:r>
      <w:rPr>
        <w:i/>
        <w:sz w:val="22"/>
        <w:szCs w:val="22"/>
        <w:lang w:val="sr-Cyrl-CS"/>
      </w:rPr>
      <w:t xml:space="preserve">у </w:t>
    </w:r>
    <w:r w:rsidRPr="00DB110B">
      <w:rPr>
        <w:i/>
        <w:sz w:val="22"/>
        <w:szCs w:val="22"/>
      </w:rPr>
      <w:t xml:space="preserve"> </w:t>
    </w:r>
    <w:r>
      <w:rPr>
        <w:i/>
        <w:sz w:val="22"/>
        <w:szCs w:val="22"/>
        <w:lang w:val="sr-Cyrl-CS"/>
      </w:rPr>
      <w:t>Општинске управе Владичин Хан</w:t>
    </w:r>
  </w:p>
  <w:p w:rsidR="00AC4A30" w:rsidRPr="00DB110B" w:rsidRDefault="00AC4A30">
    <w:pPr>
      <w:pStyle w:val="Head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0A53"/>
    <w:multiLevelType w:val="hybridMultilevel"/>
    <w:tmpl w:val="70222B8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50E20"/>
    <w:multiLevelType w:val="hybridMultilevel"/>
    <w:tmpl w:val="DA487496"/>
    <w:lvl w:ilvl="0" w:tplc="815AFC20">
      <w:start w:val="8"/>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DC37D1A"/>
    <w:multiLevelType w:val="hybridMultilevel"/>
    <w:tmpl w:val="4F88819E"/>
    <w:lvl w:ilvl="0" w:tplc="2542A9D2">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FEB4489"/>
    <w:multiLevelType w:val="hybridMultilevel"/>
    <w:tmpl w:val="47FAA50E"/>
    <w:lvl w:ilvl="0" w:tplc="0208586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51C3387"/>
    <w:multiLevelType w:val="multilevel"/>
    <w:tmpl w:val="E24AF366"/>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F4048A8"/>
    <w:multiLevelType w:val="multilevel"/>
    <w:tmpl w:val="23E80234"/>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49185D41"/>
    <w:multiLevelType w:val="hybridMultilevel"/>
    <w:tmpl w:val="C4D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776108"/>
    <w:multiLevelType w:val="hybridMultilevel"/>
    <w:tmpl w:val="89E4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E6362C"/>
    <w:multiLevelType w:val="multilevel"/>
    <w:tmpl w:val="20A836D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768115E9"/>
    <w:multiLevelType w:val="hybridMultilevel"/>
    <w:tmpl w:val="840EB188"/>
    <w:lvl w:ilvl="0" w:tplc="C526BF30">
      <w:numFmt w:val="bullet"/>
      <w:lvlText w:val="-"/>
      <w:lvlJc w:val="left"/>
      <w:pPr>
        <w:tabs>
          <w:tab w:val="num" w:pos="1200"/>
        </w:tabs>
        <w:ind w:left="12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1"/>
  </w:num>
  <w:num w:numId="6">
    <w:abstractNumId w:val="2"/>
  </w:num>
  <w:num w:numId="7">
    <w:abstractNumId w:val="3"/>
  </w:num>
  <w:num w:numId="8">
    <w:abstractNumId w:val="0"/>
  </w:num>
  <w:num w:numId="9">
    <w:abstractNumId w:val="5"/>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hideSpellingErrors/>
  <w:defaultTabStop w:val="708"/>
  <w:hyphenationZone w:val="425"/>
  <w:characterSpacingControl w:val="doNotCompress"/>
  <w:footnotePr>
    <w:footnote w:id="0"/>
    <w:footnote w:id="1"/>
  </w:footnotePr>
  <w:endnotePr>
    <w:endnote w:id="0"/>
    <w:endnote w:id="1"/>
  </w:endnotePr>
  <w:compat/>
  <w:rsids>
    <w:rsidRoot w:val="00356131"/>
    <w:rsid w:val="00000001"/>
    <w:rsid w:val="00002DF6"/>
    <w:rsid w:val="00023A5F"/>
    <w:rsid w:val="0003662C"/>
    <w:rsid w:val="00040F0A"/>
    <w:rsid w:val="0005540B"/>
    <w:rsid w:val="00064FAF"/>
    <w:rsid w:val="000D0615"/>
    <w:rsid w:val="00130BF4"/>
    <w:rsid w:val="00156CCA"/>
    <w:rsid w:val="001A0735"/>
    <w:rsid w:val="001D6F0B"/>
    <w:rsid w:val="001E0AF5"/>
    <w:rsid w:val="001F1B52"/>
    <w:rsid w:val="00203AC0"/>
    <w:rsid w:val="002353A7"/>
    <w:rsid w:val="002553AC"/>
    <w:rsid w:val="0028501A"/>
    <w:rsid w:val="002A54AA"/>
    <w:rsid w:val="002A5F7A"/>
    <w:rsid w:val="002B39F8"/>
    <w:rsid w:val="002D76F9"/>
    <w:rsid w:val="0032393E"/>
    <w:rsid w:val="003259BE"/>
    <w:rsid w:val="003264F8"/>
    <w:rsid w:val="003449AD"/>
    <w:rsid w:val="00356131"/>
    <w:rsid w:val="00384C42"/>
    <w:rsid w:val="00393430"/>
    <w:rsid w:val="003A01C5"/>
    <w:rsid w:val="003A074B"/>
    <w:rsid w:val="003A7684"/>
    <w:rsid w:val="003B5008"/>
    <w:rsid w:val="003C3BAA"/>
    <w:rsid w:val="003F23D3"/>
    <w:rsid w:val="003F526A"/>
    <w:rsid w:val="003F67AB"/>
    <w:rsid w:val="0040193F"/>
    <w:rsid w:val="00430DCE"/>
    <w:rsid w:val="00476B0B"/>
    <w:rsid w:val="00487B64"/>
    <w:rsid w:val="004B3814"/>
    <w:rsid w:val="004B4CD9"/>
    <w:rsid w:val="004E6603"/>
    <w:rsid w:val="005105F5"/>
    <w:rsid w:val="0053534D"/>
    <w:rsid w:val="0057623F"/>
    <w:rsid w:val="005B465E"/>
    <w:rsid w:val="005E1051"/>
    <w:rsid w:val="00614267"/>
    <w:rsid w:val="00617600"/>
    <w:rsid w:val="00630CCD"/>
    <w:rsid w:val="006455F2"/>
    <w:rsid w:val="00661573"/>
    <w:rsid w:val="00683204"/>
    <w:rsid w:val="00693CD5"/>
    <w:rsid w:val="006C00D0"/>
    <w:rsid w:val="006D12E8"/>
    <w:rsid w:val="006E15B8"/>
    <w:rsid w:val="006F313B"/>
    <w:rsid w:val="007005C2"/>
    <w:rsid w:val="00704A28"/>
    <w:rsid w:val="0071359E"/>
    <w:rsid w:val="0071433D"/>
    <w:rsid w:val="0073268B"/>
    <w:rsid w:val="0073333A"/>
    <w:rsid w:val="00734248"/>
    <w:rsid w:val="00743BF8"/>
    <w:rsid w:val="007519DB"/>
    <w:rsid w:val="00751EFD"/>
    <w:rsid w:val="00752F5C"/>
    <w:rsid w:val="007567CB"/>
    <w:rsid w:val="0078518F"/>
    <w:rsid w:val="00786D2D"/>
    <w:rsid w:val="007B28D2"/>
    <w:rsid w:val="007B57B8"/>
    <w:rsid w:val="007B6A1D"/>
    <w:rsid w:val="007C5C0B"/>
    <w:rsid w:val="00805868"/>
    <w:rsid w:val="00812E20"/>
    <w:rsid w:val="00813762"/>
    <w:rsid w:val="00834010"/>
    <w:rsid w:val="008635A2"/>
    <w:rsid w:val="008807C7"/>
    <w:rsid w:val="00882E9C"/>
    <w:rsid w:val="00892A92"/>
    <w:rsid w:val="00894682"/>
    <w:rsid w:val="008C6CD7"/>
    <w:rsid w:val="008F55BC"/>
    <w:rsid w:val="00963C54"/>
    <w:rsid w:val="009D5B66"/>
    <w:rsid w:val="00A06247"/>
    <w:rsid w:val="00A207A5"/>
    <w:rsid w:val="00A44D2E"/>
    <w:rsid w:val="00A51183"/>
    <w:rsid w:val="00A700CA"/>
    <w:rsid w:val="00A72B1D"/>
    <w:rsid w:val="00A8082A"/>
    <w:rsid w:val="00AB1BD0"/>
    <w:rsid w:val="00AC4A30"/>
    <w:rsid w:val="00AC5C78"/>
    <w:rsid w:val="00AC7A68"/>
    <w:rsid w:val="00B04973"/>
    <w:rsid w:val="00B04CD1"/>
    <w:rsid w:val="00B15A73"/>
    <w:rsid w:val="00B32105"/>
    <w:rsid w:val="00B35E14"/>
    <w:rsid w:val="00B45035"/>
    <w:rsid w:val="00B45AE0"/>
    <w:rsid w:val="00B47071"/>
    <w:rsid w:val="00B629B0"/>
    <w:rsid w:val="00B65DC9"/>
    <w:rsid w:val="00B70BA7"/>
    <w:rsid w:val="00B8150D"/>
    <w:rsid w:val="00BB1AD6"/>
    <w:rsid w:val="00BB54C1"/>
    <w:rsid w:val="00C00B17"/>
    <w:rsid w:val="00C040A3"/>
    <w:rsid w:val="00C125B8"/>
    <w:rsid w:val="00C3506D"/>
    <w:rsid w:val="00C51BFB"/>
    <w:rsid w:val="00C65E4C"/>
    <w:rsid w:val="00C715DD"/>
    <w:rsid w:val="00CA0DC6"/>
    <w:rsid w:val="00CA5DED"/>
    <w:rsid w:val="00CB1FA5"/>
    <w:rsid w:val="00CC1748"/>
    <w:rsid w:val="00D02D9D"/>
    <w:rsid w:val="00D04672"/>
    <w:rsid w:val="00D04C2E"/>
    <w:rsid w:val="00D7196F"/>
    <w:rsid w:val="00D7363B"/>
    <w:rsid w:val="00D92370"/>
    <w:rsid w:val="00DA0CF4"/>
    <w:rsid w:val="00DC2FD8"/>
    <w:rsid w:val="00DD0028"/>
    <w:rsid w:val="00DF4424"/>
    <w:rsid w:val="00DF6471"/>
    <w:rsid w:val="00E171A5"/>
    <w:rsid w:val="00E5460A"/>
    <w:rsid w:val="00E87970"/>
    <w:rsid w:val="00EA6298"/>
    <w:rsid w:val="00EC2E79"/>
    <w:rsid w:val="00F00215"/>
    <w:rsid w:val="00F16C5A"/>
    <w:rsid w:val="00F26C32"/>
    <w:rsid w:val="00F4044B"/>
    <w:rsid w:val="00F412B4"/>
    <w:rsid w:val="00F51FD2"/>
    <w:rsid w:val="00F905A9"/>
    <w:rsid w:val="00F932CB"/>
    <w:rsid w:val="00FB65ED"/>
    <w:rsid w:val="00FB66A0"/>
    <w:rsid w:val="00FD2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31"/>
    <w:pPr>
      <w:spacing w:after="60" w:line="210" w:lineRule="exact"/>
      <w:ind w:firstLine="567"/>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6131"/>
    <w:pPr>
      <w:keepNext/>
      <w:spacing w:after="0" w:line="240" w:lineRule="auto"/>
      <w:ind w:firstLine="0"/>
      <w:jc w:val="center"/>
      <w:outlineLvl w:val="0"/>
    </w:pPr>
    <w:rPr>
      <w:b/>
      <w:i/>
      <w:sz w:val="26"/>
      <w:lang w:val="sr-Cyrl-CS"/>
    </w:rPr>
  </w:style>
  <w:style w:type="paragraph" w:styleId="Heading2">
    <w:name w:val="heading 2"/>
    <w:basedOn w:val="Normal"/>
    <w:next w:val="Normal"/>
    <w:link w:val="Heading2Char"/>
    <w:qFormat/>
    <w:rsid w:val="00356131"/>
    <w:pPr>
      <w:keepNext/>
      <w:spacing w:after="0" w:line="240" w:lineRule="auto"/>
      <w:ind w:firstLine="0"/>
      <w:jc w:val="center"/>
      <w:outlineLvl w:val="1"/>
    </w:pPr>
    <w:rPr>
      <w:b/>
      <w:sz w:val="32"/>
      <w:lang w:val="sr-Cyrl-CS"/>
    </w:rPr>
  </w:style>
  <w:style w:type="paragraph" w:styleId="Heading3">
    <w:name w:val="heading 3"/>
    <w:basedOn w:val="Normal"/>
    <w:next w:val="Normal"/>
    <w:link w:val="Heading3Char"/>
    <w:qFormat/>
    <w:rsid w:val="00356131"/>
    <w:pPr>
      <w:keepNext/>
      <w:spacing w:after="0" w:line="240" w:lineRule="auto"/>
      <w:ind w:firstLine="0"/>
      <w:outlineLvl w:val="2"/>
    </w:pPr>
    <w:rPr>
      <w:b/>
      <w:sz w:val="26"/>
      <w:lang w:val="sr-Cyrl-CS"/>
    </w:rPr>
  </w:style>
  <w:style w:type="paragraph" w:styleId="Heading4">
    <w:name w:val="heading 4"/>
    <w:basedOn w:val="Normal"/>
    <w:next w:val="Normal"/>
    <w:link w:val="Heading4Char"/>
    <w:qFormat/>
    <w:rsid w:val="00356131"/>
    <w:pPr>
      <w:keepNext/>
      <w:spacing w:after="0" w:line="240" w:lineRule="auto"/>
      <w:ind w:firstLine="0"/>
      <w:jc w:val="left"/>
      <w:outlineLvl w:val="3"/>
    </w:pPr>
    <w:rPr>
      <w:sz w:val="24"/>
      <w:lang w:val="sr-Cyrl-CS"/>
    </w:rPr>
  </w:style>
  <w:style w:type="paragraph" w:styleId="Heading5">
    <w:name w:val="heading 5"/>
    <w:basedOn w:val="Normal"/>
    <w:next w:val="Normal"/>
    <w:link w:val="Heading5Char"/>
    <w:qFormat/>
    <w:rsid w:val="00356131"/>
    <w:pPr>
      <w:keepNext/>
      <w:spacing w:after="0" w:line="240" w:lineRule="auto"/>
      <w:ind w:firstLine="0"/>
      <w:jc w:val="left"/>
      <w:outlineLvl w:val="4"/>
    </w:pPr>
    <w:rPr>
      <w:b/>
      <w:sz w:val="26"/>
      <w:u w:val="single"/>
      <w:lang w:val="sr-Cyrl-CS"/>
    </w:rPr>
  </w:style>
  <w:style w:type="paragraph" w:styleId="Heading6">
    <w:name w:val="heading 6"/>
    <w:basedOn w:val="Normal"/>
    <w:next w:val="Normal"/>
    <w:link w:val="Heading6Char"/>
    <w:qFormat/>
    <w:rsid w:val="00356131"/>
    <w:pPr>
      <w:keepNext/>
      <w:spacing w:after="0" w:line="240" w:lineRule="auto"/>
      <w:ind w:firstLine="0"/>
      <w:outlineLvl w:val="5"/>
    </w:pPr>
    <w:rPr>
      <w:b/>
      <w:sz w:val="24"/>
      <w:lang w:val="sr-Cyrl-CS"/>
    </w:rPr>
  </w:style>
  <w:style w:type="paragraph" w:styleId="Heading7">
    <w:name w:val="heading 7"/>
    <w:basedOn w:val="Normal"/>
    <w:next w:val="Normal"/>
    <w:link w:val="Heading7Char"/>
    <w:qFormat/>
    <w:rsid w:val="00356131"/>
    <w:pPr>
      <w:keepNext/>
      <w:spacing w:after="0" w:line="240" w:lineRule="auto"/>
      <w:ind w:firstLine="0"/>
      <w:outlineLvl w:val="6"/>
    </w:pPr>
    <w:rPr>
      <w:b/>
      <w:sz w:val="22"/>
      <w:lang w:val="sr-Cyrl-CS"/>
    </w:rPr>
  </w:style>
  <w:style w:type="paragraph" w:styleId="Heading8">
    <w:name w:val="heading 8"/>
    <w:basedOn w:val="Normal"/>
    <w:next w:val="Normal"/>
    <w:link w:val="Heading8Char"/>
    <w:qFormat/>
    <w:rsid w:val="00356131"/>
    <w:pPr>
      <w:keepNext/>
      <w:spacing w:after="0" w:line="240" w:lineRule="auto"/>
      <w:ind w:firstLine="0"/>
      <w:jc w:val="left"/>
      <w:outlineLvl w:val="7"/>
    </w:pPr>
    <w:rPr>
      <w:b/>
      <w:sz w:val="22"/>
      <w:lang w:val="sr-Cyrl-CS"/>
    </w:rPr>
  </w:style>
  <w:style w:type="paragraph" w:styleId="Heading9">
    <w:name w:val="heading 9"/>
    <w:basedOn w:val="Normal"/>
    <w:next w:val="Normal"/>
    <w:link w:val="Heading9Char"/>
    <w:qFormat/>
    <w:rsid w:val="00356131"/>
    <w:pPr>
      <w:keepNext/>
      <w:spacing w:after="0" w:line="240" w:lineRule="auto"/>
      <w:ind w:firstLine="0"/>
      <w:jc w:val="left"/>
      <w:outlineLvl w:val="8"/>
    </w:pPr>
    <w:rPr>
      <w:sz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131"/>
    <w:rPr>
      <w:rFonts w:ascii="Times New Roman" w:eastAsia="Times New Roman" w:hAnsi="Times New Roman" w:cs="Times New Roman"/>
      <w:b/>
      <w:i/>
      <w:sz w:val="26"/>
      <w:szCs w:val="20"/>
      <w:lang w:val="sr-Cyrl-CS"/>
    </w:rPr>
  </w:style>
  <w:style w:type="character" w:customStyle="1" w:styleId="Heading2Char">
    <w:name w:val="Heading 2 Char"/>
    <w:basedOn w:val="DefaultParagraphFont"/>
    <w:link w:val="Heading2"/>
    <w:rsid w:val="00356131"/>
    <w:rPr>
      <w:rFonts w:ascii="Times New Roman" w:eastAsia="Times New Roman" w:hAnsi="Times New Roman" w:cs="Times New Roman"/>
      <w:b/>
      <w:sz w:val="32"/>
      <w:szCs w:val="20"/>
      <w:lang w:val="sr-Cyrl-CS"/>
    </w:rPr>
  </w:style>
  <w:style w:type="character" w:customStyle="1" w:styleId="Heading3Char">
    <w:name w:val="Heading 3 Char"/>
    <w:basedOn w:val="DefaultParagraphFont"/>
    <w:link w:val="Heading3"/>
    <w:rsid w:val="00356131"/>
    <w:rPr>
      <w:rFonts w:ascii="Times New Roman" w:eastAsia="Times New Roman" w:hAnsi="Times New Roman" w:cs="Times New Roman"/>
      <w:b/>
      <w:sz w:val="26"/>
      <w:szCs w:val="20"/>
      <w:lang w:val="sr-Cyrl-CS"/>
    </w:rPr>
  </w:style>
  <w:style w:type="character" w:customStyle="1" w:styleId="Heading4Char">
    <w:name w:val="Heading 4 Char"/>
    <w:basedOn w:val="DefaultParagraphFont"/>
    <w:link w:val="Heading4"/>
    <w:rsid w:val="00356131"/>
    <w:rPr>
      <w:rFonts w:ascii="Times New Roman" w:eastAsia="Times New Roman" w:hAnsi="Times New Roman" w:cs="Times New Roman"/>
      <w:sz w:val="24"/>
      <w:szCs w:val="20"/>
      <w:lang w:val="sr-Cyrl-CS"/>
    </w:rPr>
  </w:style>
  <w:style w:type="character" w:customStyle="1" w:styleId="Heading5Char">
    <w:name w:val="Heading 5 Char"/>
    <w:basedOn w:val="DefaultParagraphFont"/>
    <w:link w:val="Heading5"/>
    <w:rsid w:val="00356131"/>
    <w:rPr>
      <w:rFonts w:ascii="Times New Roman" w:eastAsia="Times New Roman" w:hAnsi="Times New Roman" w:cs="Times New Roman"/>
      <w:b/>
      <w:sz w:val="26"/>
      <w:szCs w:val="20"/>
      <w:u w:val="single"/>
      <w:lang w:val="sr-Cyrl-CS"/>
    </w:rPr>
  </w:style>
  <w:style w:type="character" w:customStyle="1" w:styleId="Heading6Char">
    <w:name w:val="Heading 6 Char"/>
    <w:basedOn w:val="DefaultParagraphFont"/>
    <w:link w:val="Heading6"/>
    <w:rsid w:val="00356131"/>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356131"/>
    <w:rPr>
      <w:rFonts w:ascii="Times New Roman" w:eastAsia="Times New Roman" w:hAnsi="Times New Roman" w:cs="Times New Roman"/>
      <w:b/>
      <w:szCs w:val="20"/>
      <w:lang w:val="sr-Cyrl-CS"/>
    </w:rPr>
  </w:style>
  <w:style w:type="character" w:customStyle="1" w:styleId="Heading8Char">
    <w:name w:val="Heading 8 Char"/>
    <w:basedOn w:val="DefaultParagraphFont"/>
    <w:link w:val="Heading8"/>
    <w:rsid w:val="00356131"/>
    <w:rPr>
      <w:rFonts w:ascii="Times New Roman" w:eastAsia="Times New Roman" w:hAnsi="Times New Roman" w:cs="Times New Roman"/>
      <w:b/>
      <w:szCs w:val="20"/>
      <w:lang w:val="sr-Cyrl-CS"/>
    </w:rPr>
  </w:style>
  <w:style w:type="character" w:customStyle="1" w:styleId="Heading9Char">
    <w:name w:val="Heading 9 Char"/>
    <w:basedOn w:val="DefaultParagraphFont"/>
    <w:link w:val="Heading9"/>
    <w:rsid w:val="00356131"/>
    <w:rPr>
      <w:rFonts w:ascii="Times New Roman" w:eastAsia="Times New Roman" w:hAnsi="Times New Roman" w:cs="Times New Roman"/>
      <w:sz w:val="26"/>
      <w:szCs w:val="20"/>
      <w:lang w:val="sr-Cyrl-CS"/>
    </w:rPr>
  </w:style>
  <w:style w:type="character" w:styleId="Hyperlink">
    <w:name w:val="Hyperlink"/>
    <w:uiPriority w:val="99"/>
    <w:rsid w:val="00356131"/>
    <w:rPr>
      <w:color w:val="0000FF"/>
      <w:u w:val="single"/>
    </w:rPr>
  </w:style>
  <w:style w:type="table" w:styleId="TableGrid">
    <w:name w:val="Table Grid"/>
    <w:basedOn w:val="TableNormal"/>
    <w:uiPriority w:val="59"/>
    <w:rsid w:val="003561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56131"/>
    <w:pPr>
      <w:spacing w:after="0" w:line="240" w:lineRule="auto"/>
      <w:ind w:firstLine="0"/>
    </w:pPr>
    <w:rPr>
      <w:sz w:val="26"/>
      <w:lang w:val="sr-Cyrl-CS"/>
    </w:rPr>
  </w:style>
  <w:style w:type="character" w:customStyle="1" w:styleId="BodyTextChar">
    <w:name w:val="Body Text Char"/>
    <w:basedOn w:val="DefaultParagraphFont"/>
    <w:link w:val="BodyText"/>
    <w:rsid w:val="00356131"/>
    <w:rPr>
      <w:rFonts w:ascii="Times New Roman" w:eastAsia="Times New Roman" w:hAnsi="Times New Roman" w:cs="Times New Roman"/>
      <w:sz w:val="26"/>
      <w:szCs w:val="20"/>
      <w:lang w:val="sr-Cyrl-CS"/>
    </w:rPr>
  </w:style>
  <w:style w:type="paragraph" w:styleId="BodyText2">
    <w:name w:val="Body Text 2"/>
    <w:basedOn w:val="Normal"/>
    <w:link w:val="BodyText2Char"/>
    <w:rsid w:val="00356131"/>
    <w:pPr>
      <w:spacing w:after="0" w:line="240" w:lineRule="auto"/>
      <w:ind w:firstLine="0"/>
      <w:jc w:val="center"/>
    </w:pPr>
    <w:rPr>
      <w:b/>
      <w:sz w:val="26"/>
      <w:lang w:val="sr-Cyrl-CS"/>
    </w:rPr>
  </w:style>
  <w:style w:type="character" w:customStyle="1" w:styleId="BodyText2Char">
    <w:name w:val="Body Text 2 Char"/>
    <w:basedOn w:val="DefaultParagraphFont"/>
    <w:link w:val="BodyText2"/>
    <w:rsid w:val="00356131"/>
    <w:rPr>
      <w:rFonts w:ascii="Times New Roman" w:eastAsia="Times New Roman" w:hAnsi="Times New Roman" w:cs="Times New Roman"/>
      <w:b/>
      <w:sz w:val="26"/>
      <w:szCs w:val="20"/>
      <w:lang w:val="sr-Cyrl-CS"/>
    </w:rPr>
  </w:style>
  <w:style w:type="paragraph" w:styleId="Header">
    <w:name w:val="header"/>
    <w:basedOn w:val="Normal"/>
    <w:link w:val="HeaderChar"/>
    <w:uiPriority w:val="99"/>
    <w:rsid w:val="00356131"/>
    <w:pPr>
      <w:tabs>
        <w:tab w:val="center" w:pos="4320"/>
        <w:tab w:val="right" w:pos="8640"/>
      </w:tabs>
      <w:spacing w:after="0" w:line="240" w:lineRule="auto"/>
      <w:ind w:firstLine="0"/>
      <w:jc w:val="left"/>
    </w:pPr>
  </w:style>
  <w:style w:type="character" w:customStyle="1" w:styleId="HeaderChar">
    <w:name w:val="Header Char"/>
    <w:basedOn w:val="DefaultParagraphFont"/>
    <w:link w:val="Header"/>
    <w:uiPriority w:val="99"/>
    <w:rsid w:val="00356131"/>
    <w:rPr>
      <w:rFonts w:ascii="Times New Roman" w:eastAsia="Times New Roman" w:hAnsi="Times New Roman" w:cs="Times New Roman"/>
      <w:sz w:val="20"/>
      <w:szCs w:val="20"/>
    </w:rPr>
  </w:style>
  <w:style w:type="character" w:styleId="PageNumber">
    <w:name w:val="page number"/>
    <w:basedOn w:val="DefaultParagraphFont"/>
    <w:rsid w:val="00356131"/>
  </w:style>
  <w:style w:type="paragraph" w:styleId="BodyTextIndent2">
    <w:name w:val="Body Text Indent 2"/>
    <w:basedOn w:val="Normal"/>
    <w:link w:val="BodyTextIndent2Char"/>
    <w:rsid w:val="00356131"/>
    <w:pPr>
      <w:spacing w:after="0" w:line="240" w:lineRule="auto"/>
      <w:ind w:left="90" w:firstLine="630"/>
    </w:pPr>
    <w:rPr>
      <w:sz w:val="26"/>
      <w:lang w:val="sr-Cyrl-CS"/>
    </w:rPr>
  </w:style>
  <w:style w:type="character" w:customStyle="1" w:styleId="BodyTextIndent2Char">
    <w:name w:val="Body Text Indent 2 Char"/>
    <w:basedOn w:val="DefaultParagraphFont"/>
    <w:link w:val="BodyTextIndent2"/>
    <w:rsid w:val="00356131"/>
    <w:rPr>
      <w:rFonts w:ascii="Times New Roman" w:eastAsia="Times New Roman" w:hAnsi="Times New Roman" w:cs="Times New Roman"/>
      <w:sz w:val="26"/>
      <w:szCs w:val="20"/>
      <w:lang w:val="sr-Cyrl-CS"/>
    </w:rPr>
  </w:style>
  <w:style w:type="paragraph" w:styleId="BodyTextIndent">
    <w:name w:val="Body Text Indent"/>
    <w:basedOn w:val="Normal"/>
    <w:link w:val="BodyTextIndentChar"/>
    <w:rsid w:val="00356131"/>
    <w:pPr>
      <w:spacing w:after="0" w:line="240" w:lineRule="auto"/>
      <w:ind w:left="720" w:firstLine="0"/>
    </w:pPr>
    <w:rPr>
      <w:sz w:val="26"/>
      <w:lang w:val="sr-Cyrl-CS"/>
    </w:rPr>
  </w:style>
  <w:style w:type="character" w:customStyle="1" w:styleId="BodyTextIndentChar">
    <w:name w:val="Body Text Indent Char"/>
    <w:basedOn w:val="DefaultParagraphFont"/>
    <w:link w:val="BodyTextIndent"/>
    <w:rsid w:val="00356131"/>
    <w:rPr>
      <w:rFonts w:ascii="Times New Roman" w:eastAsia="Times New Roman" w:hAnsi="Times New Roman" w:cs="Times New Roman"/>
      <w:sz w:val="26"/>
      <w:szCs w:val="20"/>
      <w:lang w:val="sr-Cyrl-CS"/>
    </w:rPr>
  </w:style>
  <w:style w:type="paragraph" w:styleId="BodyTextIndent3">
    <w:name w:val="Body Text Indent 3"/>
    <w:basedOn w:val="Normal"/>
    <w:link w:val="BodyTextIndent3Char"/>
    <w:rsid w:val="00356131"/>
    <w:pPr>
      <w:spacing w:after="0" w:line="240" w:lineRule="auto"/>
      <w:ind w:firstLine="720"/>
    </w:pPr>
    <w:rPr>
      <w:sz w:val="26"/>
      <w:lang w:val="sr-Cyrl-CS"/>
    </w:rPr>
  </w:style>
  <w:style w:type="character" w:customStyle="1" w:styleId="BodyTextIndent3Char">
    <w:name w:val="Body Text Indent 3 Char"/>
    <w:basedOn w:val="DefaultParagraphFont"/>
    <w:link w:val="BodyTextIndent3"/>
    <w:rsid w:val="00356131"/>
    <w:rPr>
      <w:rFonts w:ascii="Times New Roman" w:eastAsia="Times New Roman" w:hAnsi="Times New Roman" w:cs="Times New Roman"/>
      <w:sz w:val="26"/>
      <w:szCs w:val="20"/>
      <w:lang w:val="sr-Cyrl-CS"/>
    </w:rPr>
  </w:style>
  <w:style w:type="paragraph" w:styleId="Footer">
    <w:name w:val="footer"/>
    <w:basedOn w:val="Normal"/>
    <w:link w:val="FooterChar"/>
    <w:uiPriority w:val="99"/>
    <w:rsid w:val="00356131"/>
    <w:pPr>
      <w:tabs>
        <w:tab w:val="center" w:pos="4320"/>
        <w:tab w:val="right" w:pos="8640"/>
      </w:tabs>
      <w:spacing w:after="0" w:line="240" w:lineRule="auto"/>
      <w:ind w:firstLine="0"/>
      <w:jc w:val="left"/>
    </w:pPr>
  </w:style>
  <w:style w:type="character" w:customStyle="1" w:styleId="FooterChar">
    <w:name w:val="Footer Char"/>
    <w:basedOn w:val="DefaultParagraphFont"/>
    <w:link w:val="Footer"/>
    <w:uiPriority w:val="99"/>
    <w:rsid w:val="00356131"/>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sid w:val="00356131"/>
    <w:rPr>
      <w:rFonts w:ascii="Tahoma" w:eastAsia="Times New Roman" w:hAnsi="Tahoma" w:cs="Tahoma"/>
      <w:sz w:val="16"/>
      <w:szCs w:val="16"/>
    </w:rPr>
  </w:style>
  <w:style w:type="paragraph" w:styleId="BalloonText">
    <w:name w:val="Balloon Text"/>
    <w:basedOn w:val="Normal"/>
    <w:link w:val="BalloonTextChar"/>
    <w:semiHidden/>
    <w:rsid w:val="00356131"/>
    <w:pPr>
      <w:spacing w:after="0" w:line="240" w:lineRule="auto"/>
      <w:ind w:firstLine="0"/>
      <w:jc w:val="left"/>
    </w:pPr>
    <w:rPr>
      <w:rFonts w:ascii="Tahoma" w:hAnsi="Tahoma" w:cs="Tahoma"/>
      <w:sz w:val="16"/>
      <w:szCs w:val="16"/>
    </w:rPr>
  </w:style>
  <w:style w:type="paragraph" w:styleId="NormalWeb">
    <w:name w:val="Normal (Web)"/>
    <w:basedOn w:val="Normal"/>
    <w:rsid w:val="00356131"/>
    <w:pPr>
      <w:spacing w:before="100" w:beforeAutospacing="1" w:after="100" w:afterAutospacing="1" w:line="240" w:lineRule="auto"/>
      <w:ind w:firstLine="0"/>
      <w:jc w:val="left"/>
    </w:pPr>
    <w:rPr>
      <w:sz w:val="24"/>
      <w:szCs w:val="24"/>
    </w:rPr>
  </w:style>
  <w:style w:type="paragraph" w:customStyle="1" w:styleId="Default">
    <w:name w:val="Default"/>
    <w:rsid w:val="00356131"/>
    <w:pPr>
      <w:autoSpaceDE w:val="0"/>
      <w:autoSpaceDN w:val="0"/>
      <w:adjustRightInd w:val="0"/>
      <w:spacing w:after="0" w:line="240" w:lineRule="auto"/>
    </w:pPr>
    <w:rPr>
      <w:rFonts w:ascii="Arial" w:eastAsia="Times New Roman" w:hAnsi="Arial" w:cs="Arial"/>
      <w:color w:val="000000"/>
      <w:sz w:val="24"/>
      <w:szCs w:val="24"/>
      <w:lang w:val="sr-Latn-CS" w:eastAsia="sr-Latn-CS"/>
    </w:rPr>
  </w:style>
  <w:style w:type="paragraph" w:styleId="BodyText3">
    <w:name w:val="Body Text 3"/>
    <w:basedOn w:val="Normal"/>
    <w:link w:val="BodyText3Char"/>
    <w:rsid w:val="00356131"/>
    <w:pPr>
      <w:tabs>
        <w:tab w:val="left" w:pos="1440"/>
      </w:tabs>
      <w:spacing w:after="120" w:line="240" w:lineRule="auto"/>
      <w:ind w:firstLine="0"/>
    </w:pPr>
    <w:rPr>
      <w:rFonts w:ascii="CTimesRoman" w:hAnsi="CTimesRoman"/>
      <w:sz w:val="16"/>
      <w:szCs w:val="16"/>
      <w:lang w:val="sr-Cyrl-CS"/>
    </w:rPr>
  </w:style>
  <w:style w:type="character" w:customStyle="1" w:styleId="BodyText3Char">
    <w:name w:val="Body Text 3 Char"/>
    <w:basedOn w:val="DefaultParagraphFont"/>
    <w:link w:val="BodyText3"/>
    <w:rsid w:val="00356131"/>
    <w:rPr>
      <w:rFonts w:ascii="CTimesRoman" w:eastAsia="Times New Roman" w:hAnsi="CTimesRoman" w:cs="Times New Roman"/>
      <w:sz w:val="16"/>
      <w:szCs w:val="16"/>
      <w:lang w:val="sr-Cyrl-CS"/>
    </w:rPr>
  </w:style>
  <w:style w:type="paragraph" w:customStyle="1" w:styleId="TableContents">
    <w:name w:val="Table Contents"/>
    <w:basedOn w:val="Normal"/>
    <w:rsid w:val="00356131"/>
    <w:pPr>
      <w:suppressLineNumbers/>
      <w:suppressAutoHyphens/>
      <w:spacing w:after="0" w:line="240" w:lineRule="auto"/>
      <w:ind w:firstLine="0"/>
      <w:jc w:val="left"/>
    </w:pPr>
    <w:rPr>
      <w:sz w:val="24"/>
      <w:szCs w:val="24"/>
      <w:lang w:eastAsia="ar-SA"/>
    </w:rPr>
  </w:style>
  <w:style w:type="paragraph" w:styleId="FootnoteText">
    <w:name w:val="footnote text"/>
    <w:basedOn w:val="Normal"/>
    <w:link w:val="FootnoteTextChar"/>
    <w:semiHidden/>
    <w:rsid w:val="00356131"/>
  </w:style>
  <w:style w:type="character" w:customStyle="1" w:styleId="FootnoteTextChar">
    <w:name w:val="Footnote Text Char"/>
    <w:basedOn w:val="DefaultParagraphFont"/>
    <w:link w:val="FootnoteText"/>
    <w:semiHidden/>
    <w:rsid w:val="00356131"/>
    <w:rPr>
      <w:rFonts w:ascii="Times New Roman" w:eastAsia="Times New Roman" w:hAnsi="Times New Roman" w:cs="Times New Roman"/>
      <w:sz w:val="20"/>
      <w:szCs w:val="20"/>
    </w:rPr>
  </w:style>
  <w:style w:type="character" w:styleId="FootnoteReference">
    <w:name w:val="footnote reference"/>
    <w:semiHidden/>
    <w:rsid w:val="00356131"/>
    <w:rPr>
      <w:vertAlign w:val="superscript"/>
    </w:rPr>
  </w:style>
  <w:style w:type="paragraph" w:styleId="NoSpacing">
    <w:name w:val="No Spacing"/>
    <w:link w:val="NoSpacingChar"/>
    <w:uiPriority w:val="1"/>
    <w:qFormat/>
    <w:rsid w:val="00356131"/>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356131"/>
    <w:rPr>
      <w:rFonts w:ascii="Calibri" w:eastAsia="MS Mincho" w:hAnsi="Calibri" w:cs="Times New Roman"/>
      <w:lang w:eastAsia="ja-JP"/>
    </w:rPr>
  </w:style>
  <w:style w:type="paragraph" w:styleId="TOCHeading">
    <w:name w:val="TOC Heading"/>
    <w:basedOn w:val="Heading1"/>
    <w:next w:val="Normal"/>
    <w:uiPriority w:val="39"/>
    <w:qFormat/>
    <w:rsid w:val="00356131"/>
    <w:pPr>
      <w:keepLines/>
      <w:spacing w:before="480" w:line="276" w:lineRule="auto"/>
      <w:jc w:val="left"/>
      <w:outlineLvl w:val="9"/>
    </w:pPr>
    <w:rPr>
      <w:rFonts w:ascii="Cambria" w:eastAsia="MS Gothic" w:hAnsi="Cambria"/>
      <w:bCs/>
      <w:i w:val="0"/>
      <w:color w:val="365F91"/>
      <w:sz w:val="28"/>
      <w:szCs w:val="28"/>
      <w:lang w:val="en-US" w:eastAsia="ja-JP"/>
    </w:rPr>
  </w:style>
  <w:style w:type="paragraph" w:customStyle="1" w:styleId="CarCharCharCar">
    <w:name w:val="Car Char Char Car"/>
    <w:basedOn w:val="Normal"/>
    <w:rsid w:val="00356131"/>
    <w:pPr>
      <w:spacing w:after="160" w:line="240" w:lineRule="exact"/>
      <w:ind w:firstLine="0"/>
      <w:jc w:val="left"/>
    </w:pPr>
    <w:rPr>
      <w:rFonts w:ascii="Verdana" w:hAnsi="Verdana"/>
      <w:i/>
    </w:rPr>
  </w:style>
  <w:style w:type="paragraph" w:customStyle="1" w:styleId="1tekst">
    <w:name w:val="1tekst"/>
    <w:basedOn w:val="Normal"/>
    <w:rsid w:val="00356131"/>
    <w:pPr>
      <w:spacing w:after="0" w:line="240" w:lineRule="auto"/>
      <w:ind w:left="375" w:right="375" w:firstLine="240"/>
    </w:pPr>
    <w:rPr>
      <w:rFonts w:ascii="Arial" w:hAnsi="Arial" w:cs="Arial"/>
    </w:rPr>
  </w:style>
  <w:style w:type="paragraph" w:customStyle="1" w:styleId="Normal1">
    <w:name w:val="Normal1"/>
    <w:basedOn w:val="Normal"/>
    <w:rsid w:val="00356131"/>
    <w:pPr>
      <w:spacing w:before="100" w:beforeAutospacing="1" w:after="100" w:afterAutospacing="1" w:line="240" w:lineRule="auto"/>
      <w:ind w:firstLine="0"/>
      <w:jc w:val="left"/>
    </w:pPr>
    <w:rPr>
      <w:rFonts w:ascii="Arial" w:hAnsi="Arial" w:cs="Arial"/>
      <w:sz w:val="22"/>
      <w:szCs w:val="22"/>
    </w:rPr>
  </w:style>
  <w:style w:type="character" w:styleId="CommentReference">
    <w:name w:val="annotation reference"/>
    <w:rsid w:val="00356131"/>
    <w:rPr>
      <w:sz w:val="16"/>
      <w:szCs w:val="16"/>
    </w:rPr>
  </w:style>
  <w:style w:type="paragraph" w:styleId="CommentText">
    <w:name w:val="annotation text"/>
    <w:basedOn w:val="Normal"/>
    <w:link w:val="CommentTextChar"/>
    <w:rsid w:val="00356131"/>
  </w:style>
  <w:style w:type="character" w:customStyle="1" w:styleId="CommentTextChar">
    <w:name w:val="Comment Text Char"/>
    <w:basedOn w:val="DefaultParagraphFont"/>
    <w:link w:val="CommentText"/>
    <w:rsid w:val="00356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56131"/>
    <w:rPr>
      <w:b/>
      <w:bCs/>
    </w:rPr>
  </w:style>
  <w:style w:type="character" w:customStyle="1" w:styleId="CommentSubjectChar">
    <w:name w:val="Comment Subject Char"/>
    <w:basedOn w:val="CommentTextChar"/>
    <w:link w:val="CommentSubject"/>
    <w:rsid w:val="00356131"/>
    <w:rPr>
      <w:b/>
      <w:bCs/>
    </w:rPr>
  </w:style>
  <w:style w:type="paragraph" w:styleId="ListParagraph">
    <w:name w:val="List Paragraph"/>
    <w:basedOn w:val="Normal"/>
    <w:uiPriority w:val="34"/>
    <w:qFormat/>
    <w:rsid w:val="00356131"/>
    <w:pPr>
      <w:ind w:left="720"/>
      <w:contextualSpacing/>
    </w:pPr>
  </w:style>
  <w:style w:type="paragraph" w:customStyle="1" w:styleId="xl63">
    <w:name w:val="xl63"/>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i/>
      <w:iCs/>
      <w:color w:val="000000"/>
    </w:rPr>
  </w:style>
  <w:style w:type="paragraph" w:customStyle="1" w:styleId="xl64">
    <w:name w:val="xl64"/>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i/>
      <w:iCs/>
      <w:color w:val="000000"/>
    </w:rPr>
  </w:style>
  <w:style w:type="paragraph" w:customStyle="1" w:styleId="xl65">
    <w:name w:val="xl65"/>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color w:val="000000"/>
    </w:rPr>
  </w:style>
  <w:style w:type="paragraph" w:customStyle="1" w:styleId="xl66">
    <w:name w:val="xl66"/>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rPr>
  </w:style>
  <w:style w:type="paragraph" w:customStyle="1" w:styleId="xl67">
    <w:name w:val="xl67"/>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b/>
      <w:bCs/>
      <w:color w:val="000000"/>
    </w:rPr>
  </w:style>
  <w:style w:type="paragraph" w:customStyle="1" w:styleId="xl68">
    <w:name w:val="xl68"/>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hAnsi="Calibri"/>
      <w:color w:val="000000"/>
    </w:rPr>
  </w:style>
  <w:style w:type="paragraph" w:customStyle="1" w:styleId="xl69">
    <w:name w:val="xl69"/>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color w:val="000000"/>
    </w:rPr>
  </w:style>
  <w:style w:type="paragraph" w:customStyle="1" w:styleId="xl70">
    <w:name w:val="xl70"/>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hAnsi="Calibri"/>
      <w:color w:val="000000"/>
    </w:rPr>
  </w:style>
  <w:style w:type="paragraph" w:customStyle="1" w:styleId="xl71">
    <w:name w:val="xl71"/>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72">
    <w:name w:val="xl72"/>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73">
    <w:name w:val="xl73"/>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4">
    <w:name w:val="xl74"/>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rPr>
  </w:style>
  <w:style w:type="paragraph" w:customStyle="1" w:styleId="xl75">
    <w:name w:val="xl75"/>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rPr>
  </w:style>
  <w:style w:type="paragraph" w:customStyle="1" w:styleId="xl76">
    <w:name w:val="xl76"/>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77">
    <w:name w:val="xl77"/>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78">
    <w:name w:val="xl78"/>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rPr>
  </w:style>
  <w:style w:type="paragraph" w:customStyle="1" w:styleId="xl79">
    <w:name w:val="xl79"/>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rPr>
  </w:style>
  <w:style w:type="paragraph" w:customStyle="1" w:styleId="xl80">
    <w:name w:val="xl80"/>
    <w:basedOn w:val="Normal"/>
    <w:rsid w:val="0035613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textAlignment w:val="center"/>
    </w:pPr>
    <w:rPr>
      <w:i/>
      <w:iCs/>
    </w:rPr>
  </w:style>
  <w:style w:type="paragraph" w:customStyle="1" w:styleId="xl81">
    <w:name w:val="xl81"/>
    <w:basedOn w:val="Normal"/>
    <w:rsid w:val="00356131"/>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0"/>
      <w:jc w:val="left"/>
      <w:textAlignment w:val="center"/>
    </w:pPr>
    <w:rPr>
      <w:i/>
      <w:iCs/>
      <w:color w:val="000000"/>
    </w:rPr>
  </w:style>
  <w:style w:type="paragraph" w:customStyle="1" w:styleId="xl82">
    <w:name w:val="xl82"/>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rPr>
  </w:style>
  <w:style w:type="paragraph" w:customStyle="1" w:styleId="xl83">
    <w:name w:val="xl83"/>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i/>
      <w:iCs/>
      <w:color w:val="000000"/>
    </w:rPr>
  </w:style>
  <w:style w:type="paragraph" w:customStyle="1" w:styleId="xl84">
    <w:name w:val="xl84"/>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rPr>
  </w:style>
  <w:style w:type="paragraph" w:customStyle="1" w:styleId="xl85">
    <w:name w:val="xl85"/>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color w:val="000000"/>
    </w:rPr>
  </w:style>
  <w:style w:type="paragraph" w:customStyle="1" w:styleId="xl86">
    <w:name w:val="xl86"/>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style>
  <w:style w:type="paragraph" w:customStyle="1" w:styleId="xl87">
    <w:name w:val="xl87"/>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color w:val="000000"/>
    </w:rPr>
  </w:style>
  <w:style w:type="paragraph" w:customStyle="1" w:styleId="xl88">
    <w:name w:val="xl88"/>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000000"/>
    </w:rPr>
  </w:style>
  <w:style w:type="paragraph" w:customStyle="1" w:styleId="xl89">
    <w:name w:val="xl89"/>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b/>
      <w:bCs/>
      <w:color w:val="000000"/>
    </w:rPr>
  </w:style>
  <w:style w:type="paragraph" w:customStyle="1" w:styleId="xl90">
    <w:name w:val="xl90"/>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b/>
      <w:bCs/>
      <w:color w:val="000000"/>
    </w:rPr>
  </w:style>
  <w:style w:type="paragraph" w:customStyle="1" w:styleId="xl91">
    <w:name w:val="xl91"/>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92">
    <w:name w:val="xl92"/>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Calibri" w:hAnsi="Calibri"/>
      <w:color w:val="000000"/>
    </w:rPr>
  </w:style>
  <w:style w:type="paragraph" w:customStyle="1" w:styleId="xl93">
    <w:name w:val="xl93"/>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6"/>
      <w:szCs w:val="16"/>
    </w:rPr>
  </w:style>
  <w:style w:type="paragraph" w:customStyle="1" w:styleId="xl94">
    <w:name w:val="xl94"/>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6"/>
      <w:szCs w:val="16"/>
    </w:rPr>
  </w:style>
  <w:style w:type="paragraph" w:customStyle="1" w:styleId="xl95">
    <w:name w:val="xl95"/>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96">
    <w:name w:val="xl96"/>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97">
    <w:name w:val="xl97"/>
    <w:basedOn w:val="Normal"/>
    <w:rsid w:val="0035613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18"/>
      <w:szCs w:val="18"/>
    </w:rPr>
  </w:style>
  <w:style w:type="paragraph" w:styleId="Title">
    <w:name w:val="Title"/>
    <w:basedOn w:val="Normal"/>
    <w:next w:val="Normal"/>
    <w:link w:val="TitleChar"/>
    <w:uiPriority w:val="10"/>
    <w:qFormat/>
    <w:rsid w:val="00356131"/>
    <w:pPr>
      <w:pBdr>
        <w:bottom w:val="single" w:sz="8" w:space="4" w:color="5B9BD5" w:themeColor="accent1"/>
      </w:pBdr>
      <w:spacing w:after="300" w:line="240" w:lineRule="auto"/>
      <w:ind w:firstLine="0"/>
      <w:contextualSpacing/>
      <w:jc w:val="left"/>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356131"/>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356131"/>
    <w:pPr>
      <w:numPr>
        <w:ilvl w:val="1"/>
      </w:numPr>
      <w:spacing w:after="200" w:line="276" w:lineRule="auto"/>
      <w:ind w:firstLine="567"/>
      <w:jc w:val="left"/>
    </w:pPr>
    <w:rPr>
      <w:rFonts w:asciiTheme="majorHAnsi" w:eastAsiaTheme="majorEastAsia" w:hAnsiTheme="majorHAnsi" w:cstheme="majorBidi"/>
      <w:i/>
      <w:iCs/>
      <w:color w:val="5B9BD5" w:themeColor="accent1"/>
      <w:spacing w:val="15"/>
      <w:sz w:val="24"/>
      <w:szCs w:val="24"/>
      <w:lang w:eastAsia="ja-JP"/>
    </w:rPr>
  </w:style>
  <w:style w:type="character" w:customStyle="1" w:styleId="SubtitleChar">
    <w:name w:val="Subtitle Char"/>
    <w:basedOn w:val="DefaultParagraphFont"/>
    <w:link w:val="Subtitle"/>
    <w:uiPriority w:val="11"/>
    <w:rsid w:val="00356131"/>
    <w:rPr>
      <w:rFonts w:asciiTheme="majorHAnsi" w:eastAsiaTheme="majorEastAsia" w:hAnsiTheme="majorHAnsi" w:cstheme="majorBidi"/>
      <w:i/>
      <w:iCs/>
      <w:color w:val="5B9BD5" w:themeColor="accent1"/>
      <w:spacing w:val="15"/>
      <w:sz w:val="24"/>
      <w:szCs w:val="24"/>
      <w:lang w:eastAsia="ja-JP"/>
    </w:rPr>
  </w:style>
  <w:style w:type="paragraph" w:customStyle="1" w:styleId="clan">
    <w:name w:val="clan"/>
    <w:basedOn w:val="Normal"/>
    <w:rsid w:val="00356131"/>
    <w:pPr>
      <w:spacing w:before="240" w:after="120" w:line="240" w:lineRule="auto"/>
      <w:ind w:firstLine="0"/>
      <w:jc w:val="center"/>
    </w:pPr>
    <w:rPr>
      <w:rFonts w:ascii="Arial" w:hAnsi="Arial" w:cs="Arial"/>
      <w:b/>
      <w:bCs/>
      <w:sz w:val="24"/>
      <w:szCs w:val="24"/>
    </w:rPr>
  </w:style>
  <w:style w:type="paragraph" w:customStyle="1" w:styleId="Normal3">
    <w:name w:val="Normal3"/>
    <w:basedOn w:val="Normal"/>
    <w:rsid w:val="00356131"/>
    <w:pPr>
      <w:spacing w:before="100" w:beforeAutospacing="1" w:after="100" w:afterAutospacing="1" w:line="240" w:lineRule="auto"/>
      <w:ind w:firstLine="0"/>
      <w:jc w:val="left"/>
    </w:pPr>
    <w:rPr>
      <w:rFonts w:ascii="Arial" w:hAnsi="Arial" w:cs="Arial"/>
      <w:sz w:val="22"/>
      <w:szCs w:val="22"/>
    </w:rPr>
  </w:style>
  <w:style w:type="character" w:customStyle="1" w:styleId="izmgreenback1">
    <w:name w:val="izm_greenback1"/>
    <w:basedOn w:val="DefaultParagraphFont"/>
    <w:rsid w:val="00356131"/>
    <w:rPr>
      <w:shd w:val="clear" w:color="auto" w:fill="33FF33"/>
    </w:rPr>
  </w:style>
  <w:style w:type="character" w:customStyle="1" w:styleId="izmred1">
    <w:name w:val="izm_red1"/>
    <w:basedOn w:val="DefaultParagraphFont"/>
    <w:rsid w:val="00356131"/>
    <w:rPr>
      <w:color w:val="FF0000"/>
    </w:rPr>
  </w:style>
  <w:style w:type="paragraph" w:customStyle="1" w:styleId="samostalni">
    <w:name w:val="samostalni"/>
    <w:basedOn w:val="Normal"/>
    <w:rsid w:val="00356131"/>
    <w:pPr>
      <w:spacing w:before="100" w:beforeAutospacing="1" w:after="100" w:afterAutospacing="1" w:line="240" w:lineRule="auto"/>
      <w:ind w:firstLine="0"/>
      <w:jc w:val="center"/>
    </w:pPr>
    <w:rPr>
      <w:rFonts w:ascii="Arial" w:hAnsi="Arial" w:cs="Arial"/>
      <w:b/>
      <w:bCs/>
      <w:i/>
      <w:iCs/>
      <w:sz w:val="24"/>
      <w:szCs w:val="24"/>
    </w:rPr>
  </w:style>
  <w:style w:type="paragraph" w:customStyle="1" w:styleId="samostalni1">
    <w:name w:val="samostalni1"/>
    <w:basedOn w:val="Normal"/>
    <w:rsid w:val="00356131"/>
    <w:pPr>
      <w:spacing w:before="100" w:beforeAutospacing="1" w:after="100" w:afterAutospacing="1" w:line="240" w:lineRule="auto"/>
      <w:ind w:firstLine="0"/>
      <w:jc w:val="center"/>
    </w:pPr>
    <w:rPr>
      <w:rFonts w:ascii="Arial" w:hAnsi="Arial" w:cs="Arial"/>
      <w:i/>
      <w:iCs/>
      <w:sz w:val="22"/>
      <w:szCs w:val="22"/>
    </w:rPr>
  </w:style>
  <w:style w:type="character" w:styleId="FollowedHyperlink">
    <w:name w:val="FollowedHyperlink"/>
    <w:basedOn w:val="DefaultParagraphFont"/>
    <w:uiPriority w:val="99"/>
    <w:semiHidden/>
    <w:unhideWhenUsed/>
    <w:rsid w:val="007B57B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icinhan.org.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sije@vladicinhan.org.rs" TargetMode="External"/><Relationship Id="rId4" Type="http://schemas.openxmlformats.org/officeDocument/2006/relationships/settings" Target="settings.xml"/><Relationship Id="rId9" Type="http://schemas.openxmlformats.org/officeDocument/2006/relationships/hyperlink" Target="http://www.vladicinhan.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89E-17B0-41D5-AB94-8ADC1136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23</Pages>
  <Words>10049</Words>
  <Characters>57285</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PCBM</dc:creator>
  <cp:lastModifiedBy>PCBM</cp:lastModifiedBy>
  <cp:revision>77</cp:revision>
  <cp:lastPrinted>2018-07-10T12:00:00Z</cp:lastPrinted>
  <dcterms:created xsi:type="dcterms:W3CDTF">2017-07-24T09:38:00Z</dcterms:created>
  <dcterms:modified xsi:type="dcterms:W3CDTF">2018-07-12T12:25:00Z</dcterms:modified>
</cp:coreProperties>
</file>